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BE" w:rsidRPr="005B51B6" w:rsidRDefault="00975357" w:rsidP="005B51B6">
      <w:pPr>
        <w:spacing w:after="0" w:line="240" w:lineRule="auto"/>
        <w:jc w:val="center"/>
        <w:rPr>
          <w:rFonts w:ascii="Book Antiqua" w:hAnsi="Book Antiqua"/>
          <w:b/>
          <w:bCs/>
          <w:caps/>
          <w:sz w:val="24"/>
          <w:szCs w:val="24"/>
          <w:lang w:val="en-US"/>
        </w:rPr>
      </w:pPr>
      <w:r w:rsidRPr="005B51B6">
        <w:rPr>
          <w:rFonts w:ascii="Book Antiqua" w:hAnsi="Book Antiqua"/>
          <w:b/>
          <w:bCs/>
          <w:caps/>
          <w:noProof/>
          <w:sz w:val="24"/>
          <w:szCs w:val="24"/>
          <w:lang w:val="en-US" w:eastAsia="en-US"/>
        </w:rPr>
        <w:drawing>
          <wp:anchor distT="0" distB="0" distL="114300" distR="114300" simplePos="0" relativeHeight="251659264" behindDoc="0" locked="0" layoutInCell="1" allowOverlap="1">
            <wp:simplePos x="0" y="0"/>
            <wp:positionH relativeFrom="margin">
              <wp:posOffset>4406265</wp:posOffset>
            </wp:positionH>
            <wp:positionV relativeFrom="margin">
              <wp:posOffset>-186690</wp:posOffset>
            </wp:positionV>
            <wp:extent cx="942975" cy="981075"/>
            <wp:effectExtent l="19050" t="0" r="9525" b="0"/>
            <wp:wrapSquare wrapText="bothSides"/>
            <wp:docPr id="3" name="Picture 3" descr="transparency logo (Fik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cy logo (Fikrin)"/>
                    <pic:cNvPicPr>
                      <a:picLocks noChangeAspect="1" noChangeArrowheads="1"/>
                    </pic:cNvPicPr>
                  </pic:nvPicPr>
                  <pic:blipFill>
                    <a:blip r:embed="rId8" cstate="print"/>
                    <a:srcRect/>
                    <a:stretch>
                      <a:fillRect/>
                    </a:stretch>
                  </pic:blipFill>
                  <pic:spPr bwMode="auto">
                    <a:xfrm>
                      <a:off x="0" y="0"/>
                      <a:ext cx="942975" cy="981075"/>
                    </a:xfrm>
                    <a:prstGeom prst="rect">
                      <a:avLst/>
                    </a:prstGeom>
                    <a:noFill/>
                    <a:ln w="9525">
                      <a:noFill/>
                      <a:miter lim="800000"/>
                      <a:headEnd/>
                      <a:tailEnd/>
                    </a:ln>
                  </pic:spPr>
                </pic:pic>
              </a:graphicData>
            </a:graphic>
          </wp:anchor>
        </w:drawing>
      </w:r>
      <w:r w:rsidRPr="005B51B6">
        <w:rPr>
          <w:rFonts w:ascii="Book Antiqua" w:hAnsi="Book Antiqua"/>
          <w:b/>
          <w:bCs/>
          <w:caps/>
          <w:noProof/>
          <w:sz w:val="24"/>
          <w:szCs w:val="24"/>
          <w:lang w:val="en-US" w:eastAsia="en-US"/>
        </w:rPr>
        <w:drawing>
          <wp:anchor distT="0" distB="0" distL="114300" distR="114300" simplePos="0" relativeHeight="251658240" behindDoc="0" locked="0" layoutInCell="1" allowOverlap="1">
            <wp:simplePos x="0" y="0"/>
            <wp:positionH relativeFrom="margin">
              <wp:posOffset>53340</wp:posOffset>
            </wp:positionH>
            <wp:positionV relativeFrom="margin">
              <wp:posOffset>-281940</wp:posOffset>
            </wp:positionV>
            <wp:extent cx="1554480" cy="1343025"/>
            <wp:effectExtent l="19050" t="0" r="7620" b="0"/>
            <wp:wrapSquare wrapText="bothSides"/>
            <wp:docPr id="2" name="Picture 2" descr="U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ID"/>
                    <pic:cNvPicPr>
                      <a:picLocks noChangeAspect="1" noChangeArrowheads="1"/>
                    </pic:cNvPicPr>
                  </pic:nvPicPr>
                  <pic:blipFill>
                    <a:blip r:embed="rId9"/>
                    <a:srcRect/>
                    <a:stretch>
                      <a:fillRect/>
                    </a:stretch>
                  </pic:blipFill>
                  <pic:spPr bwMode="auto">
                    <a:xfrm>
                      <a:off x="0" y="0"/>
                      <a:ext cx="1554480" cy="1343025"/>
                    </a:xfrm>
                    <a:prstGeom prst="rect">
                      <a:avLst/>
                    </a:prstGeom>
                    <a:noFill/>
                    <a:ln w="9525">
                      <a:noFill/>
                      <a:miter lim="800000"/>
                      <a:headEnd/>
                      <a:tailEnd/>
                    </a:ln>
                  </pic:spPr>
                </pic:pic>
              </a:graphicData>
            </a:graphic>
          </wp:anchor>
        </w:drawing>
      </w:r>
    </w:p>
    <w:p w:rsidR="00131775" w:rsidRPr="005B51B6" w:rsidRDefault="00131775" w:rsidP="005B51B6">
      <w:pPr>
        <w:spacing w:after="0" w:line="240" w:lineRule="auto"/>
        <w:jc w:val="center"/>
        <w:rPr>
          <w:rFonts w:ascii="Book Antiqua" w:hAnsi="Book Antiqua"/>
          <w:b/>
          <w:bCs/>
          <w:caps/>
          <w:sz w:val="24"/>
          <w:szCs w:val="24"/>
          <w:lang w:val="en-US"/>
        </w:rPr>
      </w:pPr>
    </w:p>
    <w:p w:rsidR="00975357" w:rsidRPr="005B51B6" w:rsidRDefault="00975357" w:rsidP="005B51B6">
      <w:pPr>
        <w:spacing w:after="0" w:line="240" w:lineRule="auto"/>
        <w:jc w:val="center"/>
        <w:rPr>
          <w:rFonts w:ascii="Book Antiqua" w:hAnsi="Book Antiqua"/>
          <w:b/>
          <w:bCs/>
          <w:caps/>
          <w:sz w:val="24"/>
          <w:szCs w:val="24"/>
          <w:lang w:val="en-US"/>
        </w:rPr>
      </w:pPr>
    </w:p>
    <w:p w:rsidR="00975357" w:rsidRPr="005B51B6" w:rsidRDefault="00975357" w:rsidP="005B51B6">
      <w:pPr>
        <w:spacing w:after="0" w:line="240" w:lineRule="auto"/>
        <w:jc w:val="center"/>
        <w:rPr>
          <w:rFonts w:ascii="Book Antiqua" w:hAnsi="Book Antiqua"/>
          <w:b/>
          <w:bCs/>
          <w:caps/>
          <w:sz w:val="24"/>
          <w:szCs w:val="24"/>
          <w:lang w:val="en-US"/>
        </w:rPr>
      </w:pPr>
    </w:p>
    <w:p w:rsidR="00774C0C" w:rsidRPr="005B51B6" w:rsidRDefault="00774C0C" w:rsidP="005B51B6">
      <w:pPr>
        <w:spacing w:after="0" w:line="240" w:lineRule="auto"/>
        <w:jc w:val="center"/>
        <w:rPr>
          <w:rFonts w:ascii="Book Antiqua" w:hAnsi="Book Antiqua"/>
          <w:b/>
          <w:bCs/>
          <w:caps/>
          <w:sz w:val="24"/>
          <w:szCs w:val="24"/>
          <w:lang w:val="en-US"/>
        </w:rPr>
      </w:pPr>
    </w:p>
    <w:p w:rsidR="00774C0C" w:rsidRPr="005B51B6" w:rsidRDefault="00774C0C" w:rsidP="005B51B6">
      <w:pPr>
        <w:spacing w:after="0" w:line="240" w:lineRule="auto"/>
        <w:jc w:val="center"/>
        <w:rPr>
          <w:rFonts w:ascii="Book Antiqua" w:hAnsi="Book Antiqua"/>
          <w:b/>
          <w:bCs/>
          <w:caps/>
          <w:sz w:val="24"/>
          <w:szCs w:val="24"/>
          <w:lang w:val="en-US"/>
        </w:rPr>
      </w:pPr>
    </w:p>
    <w:p w:rsidR="00774C0C" w:rsidRPr="005B51B6" w:rsidRDefault="00774C0C" w:rsidP="005B51B6">
      <w:pPr>
        <w:spacing w:after="0" w:line="240" w:lineRule="auto"/>
        <w:jc w:val="center"/>
        <w:rPr>
          <w:rFonts w:ascii="Book Antiqua" w:hAnsi="Book Antiqua"/>
          <w:b/>
          <w:bCs/>
          <w:caps/>
          <w:sz w:val="24"/>
          <w:szCs w:val="24"/>
          <w:lang w:val="en-US"/>
        </w:rPr>
      </w:pPr>
    </w:p>
    <w:p w:rsidR="00774C0C" w:rsidRPr="005B51B6" w:rsidRDefault="00774C0C" w:rsidP="005B51B6">
      <w:pPr>
        <w:spacing w:after="0" w:line="240" w:lineRule="auto"/>
        <w:jc w:val="center"/>
        <w:rPr>
          <w:rFonts w:ascii="Book Antiqua" w:hAnsi="Book Antiqua"/>
          <w:b/>
          <w:bCs/>
          <w:caps/>
          <w:sz w:val="24"/>
          <w:szCs w:val="24"/>
          <w:lang w:val="en-US"/>
        </w:rPr>
      </w:pPr>
    </w:p>
    <w:p w:rsidR="005B7569" w:rsidRPr="005B51B6" w:rsidRDefault="005B7569" w:rsidP="005B51B6">
      <w:pPr>
        <w:spacing w:after="0" w:line="240" w:lineRule="auto"/>
        <w:jc w:val="center"/>
        <w:rPr>
          <w:rFonts w:ascii="Book Antiqua" w:hAnsi="Book Antiqua"/>
          <w:b/>
          <w:bCs/>
          <w:caps/>
          <w:sz w:val="32"/>
          <w:szCs w:val="32"/>
          <w:lang w:val="en-US"/>
        </w:rPr>
      </w:pPr>
      <w:r w:rsidRPr="005B51B6">
        <w:rPr>
          <w:rFonts w:ascii="Book Antiqua" w:hAnsi="Book Antiqua"/>
          <w:b/>
          <w:bCs/>
          <w:caps/>
          <w:sz w:val="32"/>
          <w:szCs w:val="32"/>
          <w:lang w:val="en-US"/>
        </w:rPr>
        <w:t>Transparency Azerbaijan</w:t>
      </w:r>
    </w:p>
    <w:p w:rsidR="005B51B6" w:rsidRPr="005B51B6" w:rsidRDefault="005B51B6" w:rsidP="005B51B6">
      <w:pPr>
        <w:spacing w:after="0" w:line="240" w:lineRule="auto"/>
        <w:jc w:val="center"/>
        <w:rPr>
          <w:rFonts w:ascii="Book Antiqua" w:hAnsi="Book Antiqua"/>
          <w:b/>
          <w:bCs/>
          <w:caps/>
          <w:sz w:val="32"/>
          <w:szCs w:val="32"/>
          <w:lang w:val="en-US"/>
        </w:rPr>
      </w:pPr>
    </w:p>
    <w:p w:rsidR="005B51B6" w:rsidRPr="005B51B6" w:rsidRDefault="005B51B6" w:rsidP="005B51B6">
      <w:pPr>
        <w:spacing w:after="0" w:line="240" w:lineRule="auto"/>
        <w:jc w:val="center"/>
        <w:rPr>
          <w:rFonts w:ascii="Book Antiqua" w:hAnsi="Book Antiqua"/>
          <w:b/>
          <w:bCs/>
          <w:caps/>
          <w:sz w:val="32"/>
          <w:szCs w:val="32"/>
          <w:lang w:val="en-US"/>
        </w:rPr>
      </w:pPr>
    </w:p>
    <w:p w:rsidR="005B51B6" w:rsidRDefault="00927B4F" w:rsidP="005B51B6">
      <w:pPr>
        <w:spacing w:after="0" w:line="240" w:lineRule="auto"/>
        <w:jc w:val="center"/>
        <w:rPr>
          <w:rFonts w:ascii="Book Antiqua" w:hAnsi="Book Antiqua"/>
          <w:b/>
          <w:bCs/>
          <w:caps/>
          <w:sz w:val="28"/>
          <w:szCs w:val="28"/>
          <w:lang w:val="en-US"/>
        </w:rPr>
      </w:pPr>
      <w:r w:rsidRPr="005B51B6">
        <w:rPr>
          <w:rFonts w:ascii="Book Antiqua" w:hAnsi="Book Antiqua"/>
          <w:b/>
          <w:bCs/>
          <w:caps/>
          <w:sz w:val="28"/>
          <w:szCs w:val="28"/>
          <w:lang w:val="en-US"/>
        </w:rPr>
        <w:t xml:space="preserve">Report on results OF MONITORING of implementation </w:t>
      </w:r>
    </w:p>
    <w:p w:rsidR="005B51B6" w:rsidRDefault="005B51B6" w:rsidP="005B51B6">
      <w:pPr>
        <w:spacing w:after="0" w:line="240" w:lineRule="auto"/>
        <w:jc w:val="center"/>
        <w:rPr>
          <w:rFonts w:ascii="Book Antiqua" w:hAnsi="Book Antiqua"/>
          <w:b/>
          <w:bCs/>
          <w:caps/>
          <w:sz w:val="28"/>
          <w:szCs w:val="28"/>
          <w:lang w:val="en-US"/>
        </w:rPr>
      </w:pPr>
    </w:p>
    <w:p w:rsidR="00927B4F" w:rsidRPr="005B51B6" w:rsidRDefault="00927B4F" w:rsidP="005B51B6">
      <w:pPr>
        <w:spacing w:after="0" w:line="240" w:lineRule="auto"/>
        <w:jc w:val="center"/>
        <w:rPr>
          <w:rFonts w:ascii="Book Antiqua" w:hAnsi="Book Antiqua"/>
          <w:b/>
          <w:bCs/>
          <w:caps/>
          <w:sz w:val="28"/>
          <w:szCs w:val="28"/>
          <w:lang w:val="en-US"/>
        </w:rPr>
      </w:pPr>
      <w:r w:rsidRPr="005B51B6">
        <w:rPr>
          <w:rFonts w:ascii="Book Antiqua" w:hAnsi="Book Antiqua"/>
          <w:b/>
          <w:bCs/>
          <w:caps/>
          <w:sz w:val="28"/>
          <w:szCs w:val="28"/>
          <w:lang w:val="en-US"/>
        </w:rPr>
        <w:t>of recommendations</w:t>
      </w:r>
      <w:r w:rsidR="007A2BBE">
        <w:rPr>
          <w:rFonts w:ascii="Book Antiqua" w:hAnsi="Book Antiqua"/>
          <w:b/>
          <w:bCs/>
          <w:caps/>
          <w:sz w:val="28"/>
          <w:szCs w:val="28"/>
          <w:lang w:val="en-US"/>
        </w:rPr>
        <w:t xml:space="preserve"> provided </w:t>
      </w:r>
      <w:r w:rsidRPr="005B51B6">
        <w:rPr>
          <w:rFonts w:ascii="Book Antiqua" w:hAnsi="Book Antiqua"/>
          <w:b/>
          <w:bCs/>
          <w:caps/>
          <w:sz w:val="28"/>
          <w:szCs w:val="28"/>
          <w:lang w:val="en-US"/>
        </w:rPr>
        <w:t>to public agencies</w:t>
      </w:r>
    </w:p>
    <w:p w:rsidR="005B51B6" w:rsidRPr="005B51B6" w:rsidRDefault="005B51B6" w:rsidP="005B51B6">
      <w:pPr>
        <w:spacing w:after="0" w:line="240" w:lineRule="auto"/>
        <w:jc w:val="center"/>
        <w:rPr>
          <w:rFonts w:ascii="Book Antiqua" w:hAnsi="Book Antiqua"/>
          <w:b/>
          <w:bCs/>
          <w:caps/>
          <w:sz w:val="24"/>
          <w:szCs w:val="24"/>
          <w:lang w:val="en-US"/>
        </w:rPr>
      </w:pPr>
    </w:p>
    <w:p w:rsidR="00927B4F" w:rsidRPr="005B51B6" w:rsidRDefault="00927B4F" w:rsidP="005B51B6">
      <w:pPr>
        <w:spacing w:after="0" w:line="240" w:lineRule="auto"/>
        <w:jc w:val="center"/>
        <w:rPr>
          <w:rFonts w:ascii="Book Antiqua" w:hAnsi="Book Antiqua"/>
          <w:b/>
          <w:bCs/>
          <w:caps/>
          <w:sz w:val="24"/>
          <w:szCs w:val="24"/>
          <w:lang w:val="en-US"/>
        </w:rPr>
      </w:pPr>
    </w:p>
    <w:p w:rsidR="00927B4F" w:rsidRPr="005B51B6" w:rsidRDefault="00451ED6" w:rsidP="005B51B6">
      <w:pPr>
        <w:spacing w:after="0" w:line="240" w:lineRule="auto"/>
        <w:jc w:val="center"/>
        <w:rPr>
          <w:rFonts w:ascii="Book Antiqua" w:hAnsi="Book Antiqua"/>
          <w:b/>
          <w:bCs/>
          <w:caps/>
          <w:sz w:val="24"/>
          <w:szCs w:val="24"/>
          <w:lang w:val="en-US"/>
        </w:rPr>
      </w:pPr>
      <w:r w:rsidRPr="005B51B6">
        <w:rPr>
          <w:rFonts w:ascii="Book Antiqua" w:hAnsi="Book Antiqua"/>
          <w:b/>
          <w:bCs/>
          <w:caps/>
          <w:noProof/>
          <w:sz w:val="24"/>
          <w:szCs w:val="24"/>
          <w:lang w:val="en-US" w:eastAsia="en-US"/>
        </w:rPr>
        <w:drawing>
          <wp:inline distT="0" distB="0" distL="0" distR="0">
            <wp:extent cx="4171950" cy="1762125"/>
            <wp:effectExtent l="19050" t="0" r="0" b="0"/>
            <wp:docPr id="4" name="Picture 1" descr="C:\Users\Toshiba\Desktop\eval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evaluation.jpg"/>
                    <pic:cNvPicPr>
                      <a:picLocks noChangeAspect="1" noChangeArrowheads="1"/>
                    </pic:cNvPicPr>
                  </pic:nvPicPr>
                  <pic:blipFill>
                    <a:blip r:embed="rId10"/>
                    <a:srcRect/>
                    <a:stretch>
                      <a:fillRect/>
                    </a:stretch>
                  </pic:blipFill>
                  <pic:spPr bwMode="auto">
                    <a:xfrm>
                      <a:off x="0" y="0"/>
                      <a:ext cx="4171950" cy="1762125"/>
                    </a:xfrm>
                    <a:prstGeom prst="rect">
                      <a:avLst/>
                    </a:prstGeom>
                    <a:noFill/>
                    <a:ln w="9525">
                      <a:noFill/>
                      <a:miter lim="800000"/>
                      <a:headEnd/>
                      <a:tailEnd/>
                    </a:ln>
                  </pic:spPr>
                </pic:pic>
              </a:graphicData>
            </a:graphic>
          </wp:inline>
        </w:drawing>
      </w:r>
    </w:p>
    <w:p w:rsidR="00927B4F" w:rsidRPr="005B51B6" w:rsidRDefault="00927B4F" w:rsidP="005B51B6">
      <w:pPr>
        <w:spacing w:after="0" w:line="240" w:lineRule="auto"/>
        <w:jc w:val="center"/>
        <w:rPr>
          <w:rFonts w:ascii="Book Antiqua" w:hAnsi="Book Antiqua"/>
          <w:b/>
          <w:smallCaps/>
          <w:sz w:val="24"/>
          <w:szCs w:val="24"/>
          <w:lang w:val="en-US" w:eastAsia="en-GB"/>
        </w:rPr>
      </w:pPr>
    </w:p>
    <w:p w:rsidR="00927B4F" w:rsidRPr="005B51B6" w:rsidRDefault="00927B4F" w:rsidP="005B51B6">
      <w:pPr>
        <w:spacing w:after="0" w:line="240" w:lineRule="auto"/>
        <w:jc w:val="center"/>
        <w:rPr>
          <w:rFonts w:ascii="Book Antiqua" w:hAnsi="Book Antiqua"/>
          <w:b/>
          <w:smallCaps/>
          <w:sz w:val="24"/>
          <w:szCs w:val="24"/>
          <w:lang w:val="en-US" w:eastAsia="en-GB"/>
        </w:rPr>
      </w:pPr>
    </w:p>
    <w:p w:rsidR="005B7569" w:rsidRPr="005B51B6" w:rsidRDefault="005B7569" w:rsidP="005B51B6">
      <w:pPr>
        <w:spacing w:after="0" w:line="240" w:lineRule="auto"/>
        <w:jc w:val="center"/>
        <w:rPr>
          <w:rFonts w:ascii="Book Antiqua" w:hAnsi="Book Antiqua"/>
          <w:b/>
          <w:smallCaps/>
          <w:sz w:val="24"/>
          <w:szCs w:val="24"/>
          <w:lang w:val="en-US" w:eastAsia="en-GB"/>
        </w:rPr>
      </w:pPr>
      <w:r w:rsidRPr="005B51B6">
        <w:rPr>
          <w:rFonts w:ascii="Book Antiqua" w:hAnsi="Book Antiqua"/>
          <w:b/>
          <w:smallCaps/>
          <w:sz w:val="24"/>
          <w:szCs w:val="24"/>
          <w:lang w:val="en-US" w:eastAsia="en-GB"/>
        </w:rPr>
        <w:t>Ministry of Labor and Social Protection of the Population</w:t>
      </w:r>
    </w:p>
    <w:p w:rsidR="005B51B6" w:rsidRPr="005B51B6" w:rsidRDefault="005B51B6" w:rsidP="005B51B6">
      <w:pPr>
        <w:spacing w:after="0" w:line="240" w:lineRule="auto"/>
        <w:jc w:val="center"/>
        <w:rPr>
          <w:rFonts w:ascii="Book Antiqua" w:hAnsi="Book Antiqua"/>
          <w:b/>
          <w:bCs/>
          <w:smallCaps/>
          <w:sz w:val="24"/>
          <w:szCs w:val="24"/>
          <w:lang w:val="en-US"/>
        </w:rPr>
      </w:pPr>
    </w:p>
    <w:p w:rsidR="005B7569" w:rsidRPr="005B51B6" w:rsidRDefault="005B7569" w:rsidP="005B51B6">
      <w:pPr>
        <w:spacing w:after="0" w:line="240" w:lineRule="auto"/>
        <w:jc w:val="center"/>
        <w:rPr>
          <w:rFonts w:ascii="Book Antiqua" w:hAnsi="Book Antiqua"/>
          <w:b/>
          <w:bCs/>
          <w:smallCaps/>
          <w:sz w:val="24"/>
          <w:szCs w:val="24"/>
          <w:lang w:val="en-US"/>
        </w:rPr>
      </w:pPr>
      <w:r w:rsidRPr="005B51B6">
        <w:rPr>
          <w:rFonts w:ascii="Book Antiqua" w:hAnsi="Book Antiqua"/>
          <w:b/>
          <w:bCs/>
          <w:smallCaps/>
          <w:sz w:val="24"/>
          <w:szCs w:val="24"/>
          <w:lang w:val="en-US"/>
        </w:rPr>
        <w:t>Ministry of Justice</w:t>
      </w:r>
    </w:p>
    <w:p w:rsidR="005B51B6" w:rsidRPr="005B51B6" w:rsidRDefault="005B51B6" w:rsidP="005B51B6">
      <w:pPr>
        <w:tabs>
          <w:tab w:val="left" w:pos="0"/>
        </w:tabs>
        <w:spacing w:after="0" w:line="240" w:lineRule="auto"/>
        <w:jc w:val="center"/>
        <w:rPr>
          <w:rFonts w:ascii="Book Antiqua" w:hAnsi="Book Antiqua"/>
          <w:b/>
          <w:smallCaps/>
          <w:sz w:val="24"/>
          <w:szCs w:val="24"/>
          <w:lang w:val="en-US"/>
        </w:rPr>
      </w:pPr>
    </w:p>
    <w:p w:rsidR="00907BEF" w:rsidRDefault="00907BEF" w:rsidP="005B51B6">
      <w:pPr>
        <w:tabs>
          <w:tab w:val="left" w:pos="0"/>
        </w:tabs>
        <w:spacing w:after="0" w:line="240" w:lineRule="auto"/>
        <w:jc w:val="center"/>
        <w:rPr>
          <w:rFonts w:ascii="Book Antiqua" w:hAnsi="Book Antiqua"/>
          <w:b/>
          <w:bCs/>
          <w:smallCaps/>
          <w:sz w:val="24"/>
          <w:szCs w:val="24"/>
          <w:lang w:val="en-US"/>
        </w:rPr>
      </w:pPr>
      <w:r w:rsidRPr="00907BEF">
        <w:rPr>
          <w:rFonts w:ascii="Book Antiqua" w:hAnsi="Book Antiqua"/>
          <w:b/>
          <w:bCs/>
          <w:smallCaps/>
          <w:sz w:val="24"/>
          <w:szCs w:val="24"/>
          <w:lang w:val="en-US"/>
        </w:rPr>
        <w:t xml:space="preserve">State </w:t>
      </w:r>
      <w:r>
        <w:rPr>
          <w:rFonts w:ascii="Book Antiqua" w:hAnsi="Book Antiqua"/>
          <w:b/>
          <w:bCs/>
          <w:smallCaps/>
          <w:sz w:val="24"/>
          <w:szCs w:val="24"/>
          <w:lang w:val="en-US"/>
        </w:rPr>
        <w:t>Committee o</w:t>
      </w:r>
      <w:r w:rsidRPr="00907BEF">
        <w:rPr>
          <w:rFonts w:ascii="Book Antiqua" w:hAnsi="Book Antiqua"/>
          <w:b/>
          <w:bCs/>
          <w:smallCaps/>
          <w:sz w:val="24"/>
          <w:szCs w:val="24"/>
          <w:lang w:val="en-US"/>
        </w:rPr>
        <w:t xml:space="preserve">n Property Issues </w:t>
      </w:r>
    </w:p>
    <w:p w:rsidR="00907BEF" w:rsidRDefault="00907BEF" w:rsidP="005B51B6">
      <w:pPr>
        <w:tabs>
          <w:tab w:val="left" w:pos="0"/>
        </w:tabs>
        <w:spacing w:after="0" w:line="240" w:lineRule="auto"/>
        <w:jc w:val="center"/>
        <w:rPr>
          <w:rFonts w:ascii="Book Antiqua" w:hAnsi="Book Antiqua"/>
          <w:b/>
          <w:bCs/>
          <w:smallCaps/>
          <w:sz w:val="24"/>
          <w:szCs w:val="24"/>
          <w:lang w:val="en-US"/>
        </w:rPr>
      </w:pPr>
    </w:p>
    <w:p w:rsidR="005B7569" w:rsidRPr="005B51B6" w:rsidRDefault="005B7569" w:rsidP="005B51B6">
      <w:pPr>
        <w:tabs>
          <w:tab w:val="left" w:pos="0"/>
        </w:tabs>
        <w:spacing w:after="0" w:line="240" w:lineRule="auto"/>
        <w:jc w:val="center"/>
        <w:rPr>
          <w:rFonts w:ascii="Book Antiqua" w:hAnsi="Book Antiqua"/>
          <w:b/>
          <w:smallCaps/>
          <w:sz w:val="24"/>
          <w:szCs w:val="24"/>
          <w:lang w:val="en-US"/>
        </w:rPr>
      </w:pPr>
      <w:proofErr w:type="spellStart"/>
      <w:r w:rsidRPr="005B51B6">
        <w:rPr>
          <w:rFonts w:ascii="Book Antiqua" w:hAnsi="Book Antiqua"/>
          <w:b/>
          <w:smallCaps/>
          <w:sz w:val="24"/>
          <w:szCs w:val="24"/>
          <w:lang w:val="en-US"/>
        </w:rPr>
        <w:t>Azerigas</w:t>
      </w:r>
      <w:proofErr w:type="spellEnd"/>
      <w:r w:rsidRPr="005B51B6">
        <w:rPr>
          <w:rFonts w:ascii="Book Antiqua" w:hAnsi="Book Antiqua"/>
          <w:b/>
          <w:smallCaps/>
          <w:sz w:val="24"/>
          <w:szCs w:val="24"/>
          <w:lang w:val="en-US"/>
        </w:rPr>
        <w:t xml:space="preserve"> </w:t>
      </w:r>
      <w:proofErr w:type="spellStart"/>
      <w:r w:rsidR="00DB0DB1" w:rsidRPr="005B51B6">
        <w:rPr>
          <w:rFonts w:ascii="Book Antiqua" w:hAnsi="Book Antiqua"/>
          <w:b/>
          <w:smallCaps/>
          <w:sz w:val="24"/>
          <w:szCs w:val="24"/>
          <w:lang w:val="en-US"/>
        </w:rPr>
        <w:t>PU</w:t>
      </w:r>
      <w:proofErr w:type="spellEnd"/>
    </w:p>
    <w:p w:rsidR="005B7569" w:rsidRPr="005B51B6" w:rsidRDefault="005B7569" w:rsidP="005B51B6">
      <w:pPr>
        <w:spacing w:after="0" w:line="240" w:lineRule="auto"/>
        <w:jc w:val="center"/>
        <w:rPr>
          <w:rFonts w:ascii="Book Antiqua" w:hAnsi="Book Antiqua"/>
          <w:sz w:val="24"/>
          <w:szCs w:val="24"/>
          <w:lang w:val="en-US" w:eastAsia="en-GB"/>
        </w:rPr>
      </w:pPr>
    </w:p>
    <w:p w:rsidR="005B7569" w:rsidRPr="005B51B6" w:rsidRDefault="005B7569" w:rsidP="005B51B6">
      <w:pPr>
        <w:spacing w:after="0" w:line="240" w:lineRule="auto"/>
        <w:jc w:val="center"/>
        <w:rPr>
          <w:rFonts w:ascii="Book Antiqua" w:hAnsi="Book Antiqua"/>
          <w:sz w:val="24"/>
          <w:szCs w:val="24"/>
          <w:lang w:val="en-US" w:eastAsia="en-GB"/>
        </w:rPr>
      </w:pPr>
    </w:p>
    <w:p w:rsidR="005B7569" w:rsidRPr="005B51B6" w:rsidRDefault="005B7569" w:rsidP="005B51B6">
      <w:pPr>
        <w:spacing w:after="0" w:line="240" w:lineRule="auto"/>
        <w:jc w:val="center"/>
        <w:rPr>
          <w:rFonts w:ascii="Book Antiqua" w:hAnsi="Book Antiqua"/>
          <w:sz w:val="24"/>
          <w:szCs w:val="24"/>
          <w:lang w:val="en-US" w:eastAsia="en-GB"/>
        </w:rPr>
      </w:pPr>
    </w:p>
    <w:p w:rsidR="005B7569" w:rsidRPr="005B51B6" w:rsidRDefault="005B7569" w:rsidP="005B51B6">
      <w:pPr>
        <w:spacing w:after="0" w:line="240" w:lineRule="auto"/>
        <w:jc w:val="center"/>
        <w:rPr>
          <w:rFonts w:ascii="Book Antiqua" w:hAnsi="Book Antiqua"/>
          <w:sz w:val="24"/>
          <w:szCs w:val="24"/>
          <w:lang w:val="en-US" w:eastAsia="en-GB"/>
        </w:rPr>
      </w:pPr>
    </w:p>
    <w:p w:rsidR="00774C0C" w:rsidRPr="005B51B6" w:rsidRDefault="00774C0C" w:rsidP="005B51B6">
      <w:pPr>
        <w:spacing w:after="0" w:line="240" w:lineRule="auto"/>
        <w:jc w:val="center"/>
        <w:rPr>
          <w:rFonts w:ascii="Book Antiqua" w:hAnsi="Book Antiqua"/>
          <w:sz w:val="24"/>
          <w:szCs w:val="24"/>
          <w:lang w:val="en-US" w:eastAsia="en-GB"/>
        </w:rPr>
      </w:pPr>
    </w:p>
    <w:p w:rsidR="00774C0C" w:rsidRPr="005B51B6" w:rsidRDefault="00774C0C" w:rsidP="005B51B6">
      <w:pPr>
        <w:spacing w:after="0" w:line="240" w:lineRule="auto"/>
        <w:jc w:val="center"/>
        <w:rPr>
          <w:rFonts w:ascii="Book Antiqua" w:hAnsi="Book Antiqua"/>
          <w:sz w:val="24"/>
          <w:szCs w:val="24"/>
          <w:lang w:val="en-US" w:eastAsia="en-GB"/>
        </w:rPr>
      </w:pPr>
    </w:p>
    <w:p w:rsidR="00E7753D" w:rsidRPr="005B51B6" w:rsidRDefault="00E7753D" w:rsidP="005B51B6">
      <w:pPr>
        <w:spacing w:after="0" w:line="240" w:lineRule="auto"/>
        <w:jc w:val="center"/>
        <w:rPr>
          <w:rFonts w:ascii="Book Antiqua" w:hAnsi="Book Antiqua"/>
          <w:sz w:val="24"/>
          <w:szCs w:val="24"/>
          <w:lang w:val="en-US" w:eastAsia="en-GB"/>
        </w:rPr>
      </w:pPr>
    </w:p>
    <w:p w:rsidR="00E7753D" w:rsidRPr="005B51B6" w:rsidRDefault="00E7753D" w:rsidP="005B51B6">
      <w:pPr>
        <w:spacing w:after="0" w:line="240" w:lineRule="auto"/>
        <w:jc w:val="center"/>
        <w:rPr>
          <w:rFonts w:ascii="Book Antiqua" w:hAnsi="Book Antiqua"/>
          <w:sz w:val="24"/>
          <w:szCs w:val="24"/>
          <w:lang w:val="en-US" w:eastAsia="en-GB"/>
        </w:rPr>
      </w:pPr>
    </w:p>
    <w:p w:rsidR="00E7753D" w:rsidRPr="005B51B6" w:rsidRDefault="00E7753D" w:rsidP="005B51B6">
      <w:pPr>
        <w:spacing w:after="0" w:line="240" w:lineRule="auto"/>
        <w:jc w:val="center"/>
        <w:rPr>
          <w:rFonts w:ascii="Book Antiqua" w:hAnsi="Book Antiqua"/>
          <w:sz w:val="24"/>
          <w:szCs w:val="24"/>
          <w:lang w:val="en-US" w:eastAsia="en-GB"/>
        </w:rPr>
      </w:pPr>
    </w:p>
    <w:p w:rsidR="00927B4F" w:rsidRPr="005B51B6" w:rsidRDefault="00927B4F" w:rsidP="005B51B6">
      <w:pPr>
        <w:spacing w:after="0" w:line="240" w:lineRule="auto"/>
        <w:jc w:val="center"/>
        <w:rPr>
          <w:rFonts w:ascii="Book Antiqua" w:hAnsi="Book Antiqua"/>
          <w:sz w:val="24"/>
          <w:szCs w:val="24"/>
          <w:lang w:val="en-US" w:eastAsia="en-GB"/>
        </w:rPr>
      </w:pPr>
    </w:p>
    <w:p w:rsidR="005B7569" w:rsidRPr="005B51B6" w:rsidRDefault="005B7569" w:rsidP="005B51B6">
      <w:pPr>
        <w:spacing w:after="0" w:line="240" w:lineRule="auto"/>
        <w:jc w:val="center"/>
        <w:rPr>
          <w:rFonts w:ascii="Book Antiqua" w:hAnsi="Book Antiqua"/>
          <w:sz w:val="24"/>
          <w:szCs w:val="24"/>
          <w:lang w:val="en-US" w:eastAsia="en-GB"/>
        </w:rPr>
      </w:pPr>
    </w:p>
    <w:p w:rsidR="005B7569" w:rsidRPr="005B51B6" w:rsidRDefault="005B7569" w:rsidP="005B51B6">
      <w:pPr>
        <w:spacing w:after="0" w:line="240" w:lineRule="auto"/>
        <w:jc w:val="center"/>
        <w:rPr>
          <w:rFonts w:ascii="Book Antiqua" w:hAnsi="Book Antiqua"/>
          <w:sz w:val="24"/>
          <w:szCs w:val="24"/>
          <w:lang w:val="en-US" w:eastAsia="en-GB"/>
        </w:rPr>
      </w:pPr>
      <w:r w:rsidRPr="005B51B6">
        <w:rPr>
          <w:rFonts w:ascii="Book Antiqua" w:hAnsi="Book Antiqua"/>
          <w:sz w:val="24"/>
          <w:szCs w:val="24"/>
          <w:lang w:val="en-US" w:eastAsia="en-GB"/>
        </w:rPr>
        <w:t xml:space="preserve">Baku, May 2015  </w:t>
      </w:r>
    </w:p>
    <w:p w:rsidR="005B7569" w:rsidRPr="005B51B6" w:rsidRDefault="005B7569" w:rsidP="005B51B6">
      <w:pPr>
        <w:spacing w:after="0" w:line="240" w:lineRule="auto"/>
        <w:rPr>
          <w:rFonts w:ascii="Book Antiqua" w:hAnsi="Book Antiqua"/>
          <w:sz w:val="24"/>
          <w:szCs w:val="24"/>
          <w:lang w:val="en-US" w:eastAsia="en-GB"/>
        </w:rPr>
      </w:pPr>
      <w:r w:rsidRPr="005B51B6">
        <w:rPr>
          <w:rFonts w:ascii="Book Antiqua" w:hAnsi="Book Antiqua"/>
          <w:sz w:val="24"/>
          <w:szCs w:val="24"/>
          <w:lang w:val="en-US" w:eastAsia="en-GB"/>
        </w:rPr>
        <w:br w:type="page"/>
      </w:r>
    </w:p>
    <w:p w:rsidR="005B7569" w:rsidRPr="005B51B6" w:rsidRDefault="005B7569" w:rsidP="005B51B6">
      <w:pPr>
        <w:spacing w:after="0" w:line="240" w:lineRule="auto"/>
        <w:jc w:val="center"/>
        <w:rPr>
          <w:rFonts w:ascii="Book Antiqua" w:hAnsi="Book Antiqua"/>
          <w:b/>
          <w:smallCaps/>
          <w:sz w:val="24"/>
          <w:szCs w:val="24"/>
          <w:lang w:val="en-US"/>
        </w:rPr>
      </w:pPr>
      <w:r w:rsidRPr="005B51B6">
        <w:rPr>
          <w:rFonts w:ascii="Book Antiqua" w:hAnsi="Book Antiqua"/>
          <w:b/>
          <w:smallCaps/>
          <w:sz w:val="24"/>
          <w:szCs w:val="24"/>
          <w:lang w:val="en-US"/>
        </w:rPr>
        <w:lastRenderedPageBreak/>
        <w:t>table of contents</w:t>
      </w:r>
    </w:p>
    <w:p w:rsidR="005B7569" w:rsidRPr="005B51B6" w:rsidRDefault="005B7569" w:rsidP="005B51B6">
      <w:pPr>
        <w:spacing w:after="0" w:line="240" w:lineRule="auto"/>
        <w:jc w:val="both"/>
        <w:rPr>
          <w:rFonts w:ascii="Book Antiqua" w:hAnsi="Book Antiqua"/>
          <w:b/>
          <w:smallCaps/>
          <w:sz w:val="24"/>
          <w:szCs w:val="24"/>
          <w:lang w:val="en-US"/>
        </w:rPr>
      </w:pPr>
    </w:p>
    <w:tbl>
      <w:tblPr>
        <w:tblStyle w:val="TableGrid"/>
        <w:tblW w:w="0" w:type="auto"/>
        <w:tblInd w:w="108" w:type="dxa"/>
        <w:tblLook w:val="04A0"/>
      </w:tblPr>
      <w:tblGrid>
        <w:gridCol w:w="851"/>
        <w:gridCol w:w="7213"/>
        <w:gridCol w:w="1399"/>
      </w:tblGrid>
      <w:tr w:rsidR="004C2704" w:rsidRPr="005B51B6" w:rsidTr="004C270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704" w:rsidRPr="005B51B6" w:rsidRDefault="004C2704" w:rsidP="005B51B6">
            <w:pPr>
              <w:pStyle w:val="ListParagraph"/>
              <w:numPr>
                <w:ilvl w:val="0"/>
                <w:numId w:val="1"/>
              </w:numPr>
              <w:ind w:left="0"/>
              <w:jc w:val="both"/>
              <w:rPr>
                <w:rFonts w:ascii="Book Antiqua" w:hAnsi="Book Antiqua"/>
                <w:b/>
                <w:smallCaps/>
                <w:lang w:val="en-US"/>
              </w:rPr>
            </w:pPr>
            <w:r>
              <w:rPr>
                <w:rFonts w:ascii="Book Antiqua" w:hAnsi="Book Antiqua"/>
                <w:b/>
                <w:smallCaps/>
                <w:lang w:val="en-US"/>
              </w:rPr>
              <w:t>I</w:t>
            </w:r>
          </w:p>
        </w:tc>
        <w:tc>
          <w:tcPr>
            <w:tcW w:w="7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704" w:rsidRPr="005B51B6" w:rsidRDefault="004C2704" w:rsidP="005B51B6">
            <w:pPr>
              <w:pStyle w:val="ListParagraph"/>
              <w:numPr>
                <w:ilvl w:val="0"/>
                <w:numId w:val="1"/>
              </w:numPr>
              <w:ind w:left="0"/>
              <w:jc w:val="both"/>
              <w:rPr>
                <w:rFonts w:ascii="Book Antiqua" w:hAnsi="Book Antiqua"/>
                <w:b/>
                <w:smallCaps/>
                <w:lang w:val="en-US"/>
              </w:rPr>
            </w:pPr>
            <w:r w:rsidRPr="005B51B6">
              <w:rPr>
                <w:rFonts w:ascii="Book Antiqua" w:hAnsi="Book Antiqua"/>
                <w:b/>
                <w:smallCaps/>
                <w:lang w:val="en-US"/>
              </w:rPr>
              <w:t xml:space="preserve">Introduction </w:t>
            </w:r>
          </w:p>
          <w:p w:rsidR="004C2704" w:rsidRPr="005B51B6" w:rsidRDefault="004C2704" w:rsidP="005B51B6">
            <w:pPr>
              <w:pStyle w:val="ListParagraph"/>
              <w:numPr>
                <w:ilvl w:val="0"/>
                <w:numId w:val="1"/>
              </w:numPr>
              <w:ind w:left="0"/>
              <w:jc w:val="both"/>
              <w:rPr>
                <w:rFonts w:ascii="Book Antiqua" w:hAnsi="Book Antiqua"/>
                <w:b/>
                <w:smallCaps/>
                <w:lang w:val="en-US"/>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704" w:rsidRPr="005B51B6" w:rsidRDefault="004C2704" w:rsidP="005B51B6">
            <w:pPr>
              <w:jc w:val="both"/>
              <w:rPr>
                <w:rFonts w:ascii="Book Antiqua" w:eastAsia="Times New Roman" w:hAnsi="Book Antiqua" w:cs="Times New Roman"/>
                <w:b/>
                <w:smallCaps/>
                <w:color w:val="FF0000"/>
                <w:sz w:val="24"/>
                <w:szCs w:val="24"/>
                <w:lang w:val="en-US"/>
              </w:rPr>
            </w:pPr>
            <w:r w:rsidRPr="005B51B6">
              <w:rPr>
                <w:rFonts w:ascii="Book Antiqua" w:hAnsi="Book Antiqua"/>
                <w:b/>
                <w:smallCaps/>
                <w:color w:val="FF0000"/>
                <w:sz w:val="24"/>
                <w:szCs w:val="24"/>
                <w:lang w:val="en-US"/>
              </w:rPr>
              <w:t>3</w:t>
            </w:r>
          </w:p>
          <w:p w:rsidR="004C2704" w:rsidRPr="005B51B6" w:rsidRDefault="004C2704" w:rsidP="005B51B6">
            <w:pPr>
              <w:rPr>
                <w:rFonts w:ascii="Book Antiqua" w:eastAsia="Times New Roman" w:hAnsi="Book Antiqua" w:cs="Times New Roman"/>
                <w:sz w:val="24"/>
                <w:szCs w:val="24"/>
                <w:lang w:val="en-US"/>
              </w:rPr>
            </w:pPr>
          </w:p>
        </w:tc>
      </w:tr>
      <w:tr w:rsidR="004C2704" w:rsidRPr="005B51B6" w:rsidTr="004C270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704" w:rsidRPr="005B51B6" w:rsidRDefault="004C2704" w:rsidP="005B51B6">
            <w:pPr>
              <w:jc w:val="both"/>
              <w:rPr>
                <w:rFonts w:ascii="Book Antiqua" w:hAnsi="Book Antiqua"/>
                <w:b/>
                <w:smallCaps/>
                <w:sz w:val="24"/>
                <w:szCs w:val="24"/>
                <w:lang w:val="en-US" w:eastAsia="en-GB"/>
              </w:rPr>
            </w:pPr>
            <w:r>
              <w:rPr>
                <w:rFonts w:ascii="Book Antiqua" w:hAnsi="Book Antiqua"/>
                <w:b/>
                <w:smallCaps/>
                <w:sz w:val="24"/>
                <w:szCs w:val="24"/>
                <w:lang w:val="en-US" w:eastAsia="en-GB"/>
              </w:rPr>
              <w:t>II</w:t>
            </w:r>
          </w:p>
        </w:tc>
        <w:tc>
          <w:tcPr>
            <w:tcW w:w="7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704" w:rsidRPr="005B51B6" w:rsidRDefault="004C2704" w:rsidP="005B51B6">
            <w:pPr>
              <w:jc w:val="both"/>
              <w:rPr>
                <w:rFonts w:ascii="Book Antiqua" w:eastAsia="Times New Roman" w:hAnsi="Book Antiqua"/>
                <w:b/>
                <w:smallCaps/>
                <w:sz w:val="24"/>
                <w:szCs w:val="24"/>
                <w:lang w:val="en-US" w:eastAsia="en-GB"/>
              </w:rPr>
            </w:pPr>
            <w:r w:rsidRPr="005B51B6">
              <w:rPr>
                <w:rFonts w:ascii="Book Antiqua" w:hAnsi="Book Antiqua"/>
                <w:b/>
                <w:smallCaps/>
                <w:sz w:val="24"/>
                <w:szCs w:val="24"/>
                <w:lang w:val="en-US" w:eastAsia="en-GB"/>
              </w:rPr>
              <w:t xml:space="preserve">Ministry of Labor and Social Protection of the Population  </w:t>
            </w:r>
          </w:p>
          <w:p w:rsidR="004C2704" w:rsidRPr="005B51B6" w:rsidRDefault="004C2704" w:rsidP="005B51B6">
            <w:pPr>
              <w:jc w:val="both"/>
              <w:rPr>
                <w:rFonts w:ascii="Book Antiqua" w:eastAsia="Times New Roman" w:hAnsi="Book Antiqua" w:cs="Times New Roman"/>
                <w:b/>
                <w:smallCaps/>
                <w:sz w:val="24"/>
                <w:szCs w:val="24"/>
                <w:lang w:val="en-US"/>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704" w:rsidRPr="005B51B6" w:rsidRDefault="004C2704" w:rsidP="005B51B6">
            <w:pPr>
              <w:jc w:val="both"/>
              <w:rPr>
                <w:rFonts w:ascii="Book Antiqua" w:eastAsia="Times New Roman" w:hAnsi="Book Antiqua" w:cs="Times New Roman"/>
                <w:b/>
                <w:smallCaps/>
                <w:color w:val="FF0000"/>
                <w:sz w:val="24"/>
                <w:szCs w:val="24"/>
                <w:lang w:val="en-US"/>
              </w:rPr>
            </w:pPr>
            <w:r w:rsidRPr="005B51B6">
              <w:rPr>
                <w:rFonts w:ascii="Book Antiqua" w:hAnsi="Book Antiqua"/>
                <w:b/>
                <w:smallCaps/>
                <w:color w:val="FF0000"/>
                <w:sz w:val="24"/>
                <w:szCs w:val="24"/>
                <w:lang w:val="en-US"/>
              </w:rPr>
              <w:t>4</w:t>
            </w:r>
          </w:p>
        </w:tc>
      </w:tr>
      <w:tr w:rsidR="004C2704" w:rsidRPr="005B51B6" w:rsidTr="004C270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704" w:rsidRPr="005B51B6" w:rsidRDefault="004C2704" w:rsidP="005B51B6">
            <w:pPr>
              <w:jc w:val="both"/>
              <w:rPr>
                <w:rFonts w:ascii="Book Antiqua" w:hAnsi="Book Antiqua"/>
                <w:b/>
                <w:bCs/>
                <w:smallCaps/>
                <w:sz w:val="24"/>
                <w:szCs w:val="24"/>
                <w:lang w:val="en-US"/>
              </w:rPr>
            </w:pPr>
            <w:r>
              <w:rPr>
                <w:rFonts w:ascii="Book Antiqua" w:hAnsi="Book Antiqua"/>
                <w:b/>
                <w:bCs/>
                <w:smallCaps/>
                <w:sz w:val="24"/>
                <w:szCs w:val="24"/>
                <w:lang w:val="en-US"/>
              </w:rPr>
              <w:t>III</w:t>
            </w:r>
          </w:p>
        </w:tc>
        <w:tc>
          <w:tcPr>
            <w:tcW w:w="7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704" w:rsidRPr="005B51B6" w:rsidRDefault="004C2704" w:rsidP="005B51B6">
            <w:pPr>
              <w:jc w:val="both"/>
              <w:rPr>
                <w:rFonts w:ascii="Book Antiqua" w:eastAsia="Times New Roman" w:hAnsi="Book Antiqua"/>
                <w:b/>
                <w:bCs/>
                <w:smallCaps/>
                <w:sz w:val="24"/>
                <w:szCs w:val="24"/>
                <w:lang w:val="en-US"/>
              </w:rPr>
            </w:pPr>
            <w:r w:rsidRPr="005B51B6">
              <w:rPr>
                <w:rFonts w:ascii="Book Antiqua" w:hAnsi="Book Antiqua"/>
                <w:b/>
                <w:bCs/>
                <w:smallCaps/>
                <w:sz w:val="24"/>
                <w:szCs w:val="24"/>
                <w:lang w:val="en-US"/>
              </w:rPr>
              <w:t xml:space="preserve">Ministry of Justice </w:t>
            </w:r>
          </w:p>
          <w:p w:rsidR="004C2704" w:rsidRPr="005B51B6" w:rsidRDefault="004C2704" w:rsidP="005B51B6">
            <w:pPr>
              <w:jc w:val="both"/>
              <w:rPr>
                <w:rFonts w:ascii="Book Antiqua" w:eastAsia="Times New Roman" w:hAnsi="Book Antiqua" w:cs="Times New Roman"/>
                <w:b/>
                <w:smallCaps/>
                <w:sz w:val="24"/>
                <w:szCs w:val="24"/>
                <w:lang w:val="en-US"/>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704" w:rsidRPr="005B51B6" w:rsidRDefault="004A397E" w:rsidP="005B51B6">
            <w:pPr>
              <w:jc w:val="both"/>
              <w:rPr>
                <w:rFonts w:ascii="Book Antiqua" w:eastAsia="Times New Roman" w:hAnsi="Book Antiqua" w:cs="Times New Roman"/>
                <w:b/>
                <w:smallCaps/>
                <w:color w:val="FF0000"/>
                <w:sz w:val="24"/>
                <w:szCs w:val="24"/>
                <w:lang w:val="en-US"/>
              </w:rPr>
            </w:pPr>
            <w:r>
              <w:rPr>
                <w:rFonts w:ascii="Book Antiqua" w:hAnsi="Book Antiqua"/>
                <w:b/>
                <w:smallCaps/>
                <w:color w:val="FF0000"/>
                <w:sz w:val="24"/>
                <w:szCs w:val="24"/>
                <w:lang w:val="en-US"/>
              </w:rPr>
              <w:t>7</w:t>
            </w:r>
          </w:p>
        </w:tc>
      </w:tr>
      <w:tr w:rsidR="004C2704" w:rsidRPr="005B51B6" w:rsidTr="004C270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704" w:rsidRPr="005B51B6" w:rsidRDefault="004C2704" w:rsidP="005B51B6">
            <w:pPr>
              <w:tabs>
                <w:tab w:val="left" w:pos="0"/>
              </w:tabs>
              <w:rPr>
                <w:rFonts w:ascii="Book Antiqua" w:hAnsi="Book Antiqua"/>
                <w:b/>
                <w:smallCaps/>
                <w:sz w:val="24"/>
                <w:szCs w:val="24"/>
                <w:lang w:val="en-US"/>
              </w:rPr>
            </w:pPr>
            <w:r>
              <w:rPr>
                <w:rFonts w:ascii="Book Antiqua" w:hAnsi="Book Antiqua"/>
                <w:b/>
                <w:smallCaps/>
                <w:sz w:val="24"/>
                <w:szCs w:val="24"/>
                <w:lang w:val="en-US"/>
              </w:rPr>
              <w:t>IV</w:t>
            </w:r>
          </w:p>
        </w:tc>
        <w:tc>
          <w:tcPr>
            <w:tcW w:w="7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BEF" w:rsidRPr="00907BEF" w:rsidRDefault="004C2704" w:rsidP="00907BEF">
            <w:pPr>
              <w:jc w:val="both"/>
              <w:rPr>
                <w:rFonts w:ascii="Book Antiqua" w:hAnsi="Book Antiqua"/>
                <w:b/>
                <w:bCs/>
                <w:smallCaps/>
                <w:sz w:val="24"/>
                <w:szCs w:val="24"/>
                <w:lang w:val="en-US"/>
              </w:rPr>
            </w:pPr>
            <w:r w:rsidRPr="005B51B6">
              <w:rPr>
                <w:rFonts w:ascii="Book Antiqua" w:hAnsi="Book Antiqua"/>
                <w:b/>
                <w:smallCaps/>
                <w:sz w:val="24"/>
                <w:szCs w:val="24"/>
                <w:lang w:val="en-US"/>
              </w:rPr>
              <w:t xml:space="preserve"> </w:t>
            </w:r>
            <w:r w:rsidR="00907BEF" w:rsidRPr="00907BEF">
              <w:rPr>
                <w:rFonts w:ascii="Book Antiqua" w:hAnsi="Book Antiqua"/>
                <w:b/>
                <w:bCs/>
                <w:smallCaps/>
                <w:sz w:val="24"/>
                <w:szCs w:val="24"/>
                <w:lang w:val="en-US"/>
              </w:rPr>
              <w:t xml:space="preserve">State Committee on Property Issues </w:t>
            </w:r>
          </w:p>
          <w:p w:rsidR="00907BEF" w:rsidRPr="005B51B6" w:rsidRDefault="00907BEF" w:rsidP="005B51B6">
            <w:pPr>
              <w:jc w:val="both"/>
              <w:rPr>
                <w:rFonts w:ascii="Book Antiqua" w:eastAsia="Times New Roman" w:hAnsi="Book Antiqua" w:cs="Times New Roman"/>
                <w:b/>
                <w:smallCaps/>
                <w:sz w:val="24"/>
                <w:szCs w:val="24"/>
                <w:lang w:val="en-US"/>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704" w:rsidRPr="005B51B6" w:rsidRDefault="004A397E" w:rsidP="005B51B6">
            <w:pPr>
              <w:jc w:val="both"/>
              <w:rPr>
                <w:rFonts w:ascii="Book Antiqua" w:eastAsia="Times New Roman" w:hAnsi="Book Antiqua" w:cs="Times New Roman"/>
                <w:b/>
                <w:smallCaps/>
                <w:color w:val="FF0000"/>
                <w:sz w:val="24"/>
                <w:szCs w:val="24"/>
                <w:lang w:val="en-US"/>
              </w:rPr>
            </w:pPr>
            <w:r>
              <w:rPr>
                <w:rFonts w:ascii="Book Antiqua" w:hAnsi="Book Antiqua"/>
                <w:b/>
                <w:smallCaps/>
                <w:color w:val="FF0000"/>
                <w:sz w:val="24"/>
                <w:szCs w:val="24"/>
                <w:lang w:val="en-US"/>
              </w:rPr>
              <w:t>9</w:t>
            </w:r>
          </w:p>
        </w:tc>
      </w:tr>
      <w:tr w:rsidR="004C2704" w:rsidRPr="005B51B6" w:rsidTr="004C270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704" w:rsidRPr="005B51B6" w:rsidRDefault="004C2704" w:rsidP="005B51B6">
            <w:pPr>
              <w:jc w:val="both"/>
              <w:rPr>
                <w:rFonts w:ascii="Book Antiqua" w:eastAsia="Times New Roman" w:hAnsi="Book Antiqua" w:cs="Times New Roman"/>
                <w:b/>
                <w:smallCaps/>
                <w:sz w:val="24"/>
                <w:szCs w:val="24"/>
                <w:lang w:val="en-US"/>
              </w:rPr>
            </w:pPr>
            <w:r>
              <w:rPr>
                <w:rFonts w:ascii="Book Antiqua" w:eastAsia="Times New Roman" w:hAnsi="Book Antiqua" w:cs="Times New Roman"/>
                <w:b/>
                <w:smallCaps/>
                <w:sz w:val="24"/>
                <w:szCs w:val="24"/>
                <w:lang w:val="en-US"/>
              </w:rPr>
              <w:t>V</w:t>
            </w:r>
          </w:p>
        </w:tc>
        <w:tc>
          <w:tcPr>
            <w:tcW w:w="7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704" w:rsidRPr="005B51B6" w:rsidRDefault="004C2704" w:rsidP="005B51B6">
            <w:pPr>
              <w:jc w:val="both"/>
              <w:rPr>
                <w:rFonts w:ascii="Book Antiqua" w:eastAsia="Times New Roman" w:hAnsi="Book Antiqua" w:cs="Times New Roman"/>
                <w:b/>
                <w:smallCaps/>
                <w:sz w:val="24"/>
                <w:szCs w:val="24"/>
                <w:lang w:val="en-US"/>
              </w:rPr>
            </w:pPr>
            <w:proofErr w:type="spellStart"/>
            <w:r w:rsidRPr="005B51B6">
              <w:rPr>
                <w:rFonts w:ascii="Book Antiqua" w:eastAsia="Times New Roman" w:hAnsi="Book Antiqua" w:cs="Times New Roman"/>
                <w:b/>
                <w:smallCaps/>
                <w:sz w:val="24"/>
                <w:szCs w:val="24"/>
                <w:lang w:val="en-US"/>
              </w:rPr>
              <w:t>Azerigas</w:t>
            </w:r>
            <w:proofErr w:type="spellEnd"/>
            <w:r w:rsidRPr="005B51B6">
              <w:rPr>
                <w:rFonts w:ascii="Book Antiqua" w:eastAsia="Times New Roman" w:hAnsi="Book Antiqua" w:cs="Times New Roman"/>
                <w:b/>
                <w:smallCaps/>
                <w:sz w:val="24"/>
                <w:szCs w:val="24"/>
                <w:lang w:val="en-US"/>
              </w:rPr>
              <w:t xml:space="preserve"> </w:t>
            </w:r>
            <w:proofErr w:type="spellStart"/>
            <w:r w:rsidRPr="005B51B6">
              <w:rPr>
                <w:rFonts w:ascii="Book Antiqua" w:eastAsia="Times New Roman" w:hAnsi="Book Antiqua" w:cs="Times New Roman"/>
                <w:b/>
                <w:smallCaps/>
                <w:sz w:val="24"/>
                <w:szCs w:val="24"/>
                <w:lang w:val="en-US"/>
              </w:rPr>
              <w:t>PU</w:t>
            </w:r>
            <w:proofErr w:type="spellEnd"/>
          </w:p>
          <w:p w:rsidR="004C2704" w:rsidRPr="005B51B6" w:rsidRDefault="004C2704" w:rsidP="005B51B6">
            <w:pPr>
              <w:jc w:val="both"/>
              <w:rPr>
                <w:rFonts w:ascii="Book Antiqua" w:eastAsia="Times New Roman" w:hAnsi="Book Antiqua" w:cs="Times New Roman"/>
                <w:b/>
                <w:smallCaps/>
                <w:sz w:val="24"/>
                <w:szCs w:val="24"/>
                <w:lang w:val="en-US"/>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704" w:rsidRPr="005B51B6" w:rsidRDefault="004C2704" w:rsidP="005B51B6">
            <w:pPr>
              <w:jc w:val="both"/>
              <w:rPr>
                <w:rFonts w:ascii="Book Antiqua" w:eastAsia="Times New Roman" w:hAnsi="Book Antiqua" w:cs="Times New Roman"/>
                <w:b/>
                <w:smallCaps/>
                <w:color w:val="FF0000"/>
                <w:sz w:val="24"/>
                <w:szCs w:val="24"/>
                <w:lang w:val="en-US"/>
              </w:rPr>
            </w:pPr>
            <w:r w:rsidRPr="005B51B6">
              <w:rPr>
                <w:rFonts w:ascii="Book Antiqua" w:hAnsi="Book Antiqua"/>
                <w:b/>
                <w:smallCaps/>
                <w:color w:val="FF0000"/>
                <w:sz w:val="24"/>
                <w:szCs w:val="24"/>
                <w:lang w:val="en-US"/>
              </w:rPr>
              <w:t>1</w:t>
            </w:r>
            <w:r w:rsidR="004A397E">
              <w:rPr>
                <w:rFonts w:ascii="Book Antiqua" w:hAnsi="Book Antiqua"/>
                <w:b/>
                <w:smallCaps/>
                <w:color w:val="FF0000"/>
                <w:sz w:val="24"/>
                <w:szCs w:val="24"/>
                <w:lang w:val="en-US"/>
              </w:rPr>
              <w:t>2</w:t>
            </w:r>
          </w:p>
        </w:tc>
      </w:tr>
      <w:tr w:rsidR="004C2704" w:rsidRPr="005B51B6" w:rsidTr="004C270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704" w:rsidRPr="005B51B6" w:rsidRDefault="004C2704" w:rsidP="005B51B6">
            <w:pPr>
              <w:jc w:val="both"/>
              <w:rPr>
                <w:rFonts w:ascii="Book Antiqua" w:eastAsia="Times New Roman" w:hAnsi="Book Antiqua" w:cs="Times New Roman"/>
                <w:b/>
                <w:smallCaps/>
                <w:sz w:val="24"/>
                <w:szCs w:val="24"/>
                <w:lang w:val="en-US"/>
              </w:rPr>
            </w:pPr>
            <w:r>
              <w:rPr>
                <w:rFonts w:ascii="Book Antiqua" w:eastAsia="Times New Roman" w:hAnsi="Book Antiqua" w:cs="Times New Roman"/>
                <w:b/>
                <w:smallCaps/>
                <w:sz w:val="24"/>
                <w:szCs w:val="24"/>
                <w:lang w:val="en-US"/>
              </w:rPr>
              <w:t>V</w:t>
            </w:r>
          </w:p>
        </w:tc>
        <w:tc>
          <w:tcPr>
            <w:tcW w:w="7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704" w:rsidRPr="005B51B6" w:rsidRDefault="004C2704" w:rsidP="005B51B6">
            <w:pPr>
              <w:jc w:val="both"/>
              <w:rPr>
                <w:rFonts w:ascii="Book Antiqua" w:eastAsia="Times New Roman" w:hAnsi="Book Antiqua" w:cs="Times New Roman"/>
                <w:b/>
                <w:smallCaps/>
                <w:sz w:val="24"/>
                <w:szCs w:val="24"/>
                <w:lang w:val="en-US"/>
              </w:rPr>
            </w:pPr>
            <w:r w:rsidRPr="005B51B6">
              <w:rPr>
                <w:rFonts w:ascii="Book Antiqua" w:eastAsia="Times New Roman" w:hAnsi="Book Antiqua" w:cs="Times New Roman"/>
                <w:b/>
                <w:smallCaps/>
                <w:sz w:val="24"/>
                <w:szCs w:val="24"/>
                <w:lang w:val="en-US"/>
              </w:rPr>
              <w:t xml:space="preserve">Other areas </w:t>
            </w:r>
          </w:p>
          <w:p w:rsidR="004C2704" w:rsidRPr="005B51B6" w:rsidRDefault="004C2704" w:rsidP="005B51B6">
            <w:pPr>
              <w:jc w:val="both"/>
              <w:rPr>
                <w:rFonts w:ascii="Book Antiqua" w:eastAsia="Times New Roman" w:hAnsi="Book Antiqua" w:cs="Times New Roman"/>
                <w:b/>
                <w:smallCaps/>
                <w:sz w:val="24"/>
                <w:szCs w:val="24"/>
                <w:lang w:val="en-US"/>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704" w:rsidRPr="005B51B6" w:rsidRDefault="004C2704" w:rsidP="005B51B6">
            <w:pPr>
              <w:jc w:val="both"/>
              <w:rPr>
                <w:rFonts w:ascii="Book Antiqua" w:hAnsi="Book Antiqua"/>
                <w:b/>
                <w:smallCaps/>
                <w:color w:val="FF0000"/>
                <w:sz w:val="24"/>
                <w:szCs w:val="24"/>
                <w:lang w:val="en-US"/>
              </w:rPr>
            </w:pPr>
            <w:r w:rsidRPr="005B51B6">
              <w:rPr>
                <w:rFonts w:ascii="Book Antiqua" w:hAnsi="Book Antiqua"/>
                <w:b/>
                <w:smallCaps/>
                <w:color w:val="FF0000"/>
                <w:sz w:val="24"/>
                <w:szCs w:val="24"/>
                <w:lang w:val="en-US"/>
              </w:rPr>
              <w:t>1</w:t>
            </w:r>
            <w:r w:rsidR="004A397E">
              <w:rPr>
                <w:rFonts w:ascii="Book Antiqua" w:hAnsi="Book Antiqua"/>
                <w:b/>
                <w:smallCaps/>
                <w:color w:val="FF0000"/>
                <w:sz w:val="24"/>
                <w:szCs w:val="24"/>
                <w:lang w:val="en-US"/>
              </w:rPr>
              <w:t>4</w:t>
            </w:r>
          </w:p>
        </w:tc>
      </w:tr>
    </w:tbl>
    <w:p w:rsidR="005B7569" w:rsidRPr="005B51B6" w:rsidRDefault="005B7569" w:rsidP="005B51B6">
      <w:pPr>
        <w:spacing w:after="0" w:line="240" w:lineRule="auto"/>
        <w:jc w:val="both"/>
        <w:rPr>
          <w:rFonts w:ascii="Book Antiqua" w:eastAsia="Times New Roman" w:hAnsi="Book Antiqua"/>
          <w:b/>
          <w:smallCaps/>
          <w:sz w:val="24"/>
          <w:szCs w:val="24"/>
          <w:lang w:val="en-US"/>
        </w:rPr>
      </w:pPr>
    </w:p>
    <w:p w:rsidR="00907BEF" w:rsidRDefault="00907BEF" w:rsidP="005B51B6">
      <w:pPr>
        <w:spacing w:after="0" w:line="240" w:lineRule="auto"/>
        <w:jc w:val="both"/>
        <w:outlineLvl w:val="0"/>
        <w:rPr>
          <w:rFonts w:ascii="Book Antiqua" w:hAnsi="Book Antiqua"/>
          <w:b/>
          <w:smallCaps/>
          <w:sz w:val="24"/>
          <w:szCs w:val="24"/>
          <w:lang w:val="en-US"/>
        </w:rPr>
      </w:pPr>
    </w:p>
    <w:p w:rsidR="00BB1EEB" w:rsidRPr="004C2704" w:rsidRDefault="00BB1EEB" w:rsidP="005B51B6">
      <w:pPr>
        <w:spacing w:after="0" w:line="240" w:lineRule="auto"/>
        <w:jc w:val="both"/>
        <w:outlineLvl w:val="0"/>
        <w:rPr>
          <w:rFonts w:ascii="Book Antiqua" w:hAnsi="Book Antiqua"/>
          <w:b/>
          <w:smallCaps/>
          <w:sz w:val="24"/>
          <w:szCs w:val="24"/>
          <w:lang w:val="en-US"/>
        </w:rPr>
      </w:pPr>
      <w:r w:rsidRPr="004C2704">
        <w:rPr>
          <w:rFonts w:ascii="Book Antiqua" w:hAnsi="Book Antiqua"/>
          <w:b/>
          <w:smallCaps/>
          <w:sz w:val="24"/>
          <w:szCs w:val="24"/>
          <w:lang w:val="en-US"/>
        </w:rPr>
        <w:t>ACKNOWLEDGEMENTS</w:t>
      </w:r>
    </w:p>
    <w:p w:rsidR="00BB1EEB" w:rsidRPr="005B51B6" w:rsidRDefault="00BB1EEB" w:rsidP="005B51B6">
      <w:pPr>
        <w:spacing w:after="0" w:line="240" w:lineRule="auto"/>
        <w:jc w:val="both"/>
        <w:outlineLvl w:val="0"/>
        <w:rPr>
          <w:rFonts w:ascii="Book Antiqua" w:hAnsi="Book Antiqua"/>
          <w:b/>
          <w:sz w:val="24"/>
          <w:szCs w:val="24"/>
          <w:lang w:val="en-US"/>
        </w:rPr>
      </w:pPr>
    </w:p>
    <w:p w:rsidR="00BB1EEB" w:rsidRPr="005B51B6" w:rsidRDefault="00BB1EEB" w:rsidP="005B51B6">
      <w:pPr>
        <w:spacing w:after="0" w:line="240" w:lineRule="auto"/>
        <w:jc w:val="both"/>
        <w:outlineLvl w:val="0"/>
        <w:rPr>
          <w:rFonts w:ascii="Book Antiqua" w:hAnsi="Book Antiqua"/>
          <w:sz w:val="24"/>
          <w:szCs w:val="24"/>
          <w:lang w:val="en-US"/>
        </w:rPr>
      </w:pPr>
      <w:r w:rsidRPr="005B51B6">
        <w:rPr>
          <w:rFonts w:ascii="Book Antiqua" w:hAnsi="Book Antiqua"/>
          <w:sz w:val="24"/>
          <w:szCs w:val="24"/>
          <w:lang w:val="en-US"/>
        </w:rPr>
        <w:t>This report was made possible by the generous support of the American people through the United States Agency for International Development (USAID) within the framework of the Azerbaijan Partnership for Transparency Project, implemented by “Transparency Azerbaijan” Anti-Corruption Public Union. The contents of the report are the sole responsibility of the Transparency Azerbaijan and do not necessarily reflect the views of USAID or the U</w:t>
      </w:r>
      <w:r w:rsidR="00EF12E2" w:rsidRPr="005B51B6">
        <w:rPr>
          <w:rFonts w:ascii="Book Antiqua" w:hAnsi="Book Antiqua"/>
          <w:sz w:val="24"/>
          <w:szCs w:val="24"/>
          <w:lang w:val="en-US"/>
        </w:rPr>
        <w:t xml:space="preserve">nited </w:t>
      </w:r>
      <w:r w:rsidRPr="005B51B6">
        <w:rPr>
          <w:rFonts w:ascii="Book Antiqua" w:hAnsi="Book Antiqua"/>
          <w:sz w:val="24"/>
          <w:szCs w:val="24"/>
          <w:lang w:val="en-US"/>
        </w:rPr>
        <w:t>S</w:t>
      </w:r>
      <w:r w:rsidR="00EF12E2" w:rsidRPr="005B51B6">
        <w:rPr>
          <w:rFonts w:ascii="Book Antiqua" w:hAnsi="Book Antiqua"/>
          <w:sz w:val="24"/>
          <w:szCs w:val="24"/>
          <w:lang w:val="en-US"/>
        </w:rPr>
        <w:t>tates</w:t>
      </w:r>
      <w:r w:rsidRPr="005B51B6">
        <w:rPr>
          <w:rFonts w:ascii="Book Antiqua" w:hAnsi="Book Antiqua"/>
          <w:sz w:val="24"/>
          <w:szCs w:val="24"/>
          <w:lang w:val="en-US"/>
        </w:rPr>
        <w:t xml:space="preserve"> government.</w:t>
      </w:r>
    </w:p>
    <w:p w:rsidR="00EF12E2" w:rsidRPr="005B51B6" w:rsidRDefault="00EF12E2" w:rsidP="005B51B6">
      <w:pPr>
        <w:spacing w:after="0" w:line="240" w:lineRule="auto"/>
        <w:jc w:val="both"/>
        <w:rPr>
          <w:rFonts w:ascii="Tahoma" w:hAnsi="Tahoma" w:cs="Tahoma"/>
          <w:color w:val="000000"/>
          <w:sz w:val="24"/>
          <w:szCs w:val="24"/>
          <w:lang w:val="en-US"/>
        </w:rPr>
      </w:pPr>
    </w:p>
    <w:p w:rsidR="00BB1EEB" w:rsidRPr="005B51B6" w:rsidRDefault="00BB1EEB"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Transparency Azerbaijan would like to thank the authors of this report,</w:t>
      </w:r>
      <w:r w:rsidR="00DB0DB1" w:rsidRPr="005B51B6">
        <w:rPr>
          <w:rFonts w:ascii="Book Antiqua" w:hAnsi="Book Antiqua"/>
          <w:sz w:val="24"/>
          <w:szCs w:val="24"/>
          <w:lang w:val="en-US"/>
        </w:rPr>
        <w:t xml:space="preserve"> </w:t>
      </w:r>
      <w:r w:rsidRPr="005B51B6">
        <w:rPr>
          <w:rFonts w:ascii="Book Antiqua" w:hAnsi="Book Antiqua"/>
          <w:sz w:val="24"/>
          <w:szCs w:val="24"/>
          <w:lang w:val="en-US"/>
        </w:rPr>
        <w:t>as well as all individuals, including representatives from the governmental and non-governmental institutions for their valuable input to the development of this report. The project team wishes to extend their appreciation to other partners under the Azerbaijan Partnership for Transparency Project, to Azerbaijani NGOs, especially those who have kindly agreed to join the NGO Platform. Special thanks shall go to the USAID Azerbaijan team for their valuable and on-going support to the APT project.</w:t>
      </w:r>
    </w:p>
    <w:p w:rsidR="00BB1EEB" w:rsidRPr="005B51B6" w:rsidRDefault="00BB1EEB" w:rsidP="005B51B6">
      <w:pPr>
        <w:spacing w:after="0" w:line="240" w:lineRule="auto"/>
        <w:jc w:val="both"/>
        <w:rPr>
          <w:rFonts w:ascii="Book Antiqua" w:hAnsi="Book Antiqua"/>
          <w:sz w:val="24"/>
          <w:szCs w:val="24"/>
          <w:lang w:val="en-US"/>
        </w:rPr>
      </w:pPr>
    </w:p>
    <w:p w:rsidR="00BB1EEB" w:rsidRPr="005B51B6" w:rsidRDefault="00BB1EEB" w:rsidP="005B51B6">
      <w:pPr>
        <w:spacing w:after="0" w:line="240" w:lineRule="auto"/>
        <w:rPr>
          <w:rFonts w:ascii="Book Antiqua" w:hAnsi="Book Antiqua"/>
          <w:b/>
          <w:sz w:val="24"/>
          <w:szCs w:val="24"/>
          <w:lang w:val="en-US"/>
        </w:rPr>
      </w:pPr>
      <w:r w:rsidRPr="005B51B6">
        <w:rPr>
          <w:rFonts w:ascii="Book Antiqua" w:hAnsi="Book Antiqua"/>
          <w:b/>
          <w:sz w:val="24"/>
          <w:szCs w:val="24"/>
          <w:lang w:val="en-US"/>
        </w:rPr>
        <w:t>Author: Transparency Azerbaijan Research Team</w:t>
      </w:r>
    </w:p>
    <w:p w:rsidR="00BB1EEB" w:rsidRPr="005B51B6" w:rsidRDefault="00BB1EEB" w:rsidP="005B51B6">
      <w:pPr>
        <w:spacing w:after="0" w:line="240" w:lineRule="auto"/>
        <w:rPr>
          <w:rFonts w:ascii="Book Antiqua" w:hAnsi="Book Antiqua"/>
          <w:b/>
          <w:sz w:val="24"/>
          <w:szCs w:val="24"/>
          <w:lang w:val="en-US"/>
        </w:rPr>
      </w:pPr>
    </w:p>
    <w:p w:rsidR="00BB1EEB" w:rsidRPr="005B51B6" w:rsidRDefault="00BB1EEB" w:rsidP="005B51B6">
      <w:pPr>
        <w:spacing w:after="0" w:line="240" w:lineRule="auto"/>
        <w:jc w:val="both"/>
        <w:rPr>
          <w:rFonts w:ascii="Book Antiqua" w:hAnsi="Book Antiqua"/>
          <w:bCs/>
          <w:sz w:val="24"/>
          <w:szCs w:val="24"/>
          <w:lang w:val="en-US"/>
        </w:rPr>
      </w:pPr>
      <w:r w:rsidRPr="005B51B6">
        <w:rPr>
          <w:rFonts w:ascii="Book Antiqua" w:hAnsi="Book Antiqua"/>
          <w:bCs/>
          <w:sz w:val="24"/>
          <w:szCs w:val="24"/>
          <w:lang w:val="en-US"/>
        </w:rPr>
        <w:t>Every effort has been made to verify the accuracy of the information contained in this report. All information was believed to be correct as of 3</w:t>
      </w:r>
      <w:r w:rsidR="00BA5B9F" w:rsidRPr="005B51B6">
        <w:rPr>
          <w:rFonts w:ascii="Book Antiqua" w:hAnsi="Book Antiqua"/>
          <w:bCs/>
          <w:sz w:val="24"/>
          <w:szCs w:val="24"/>
          <w:lang w:val="en-US"/>
        </w:rPr>
        <w:t>0</w:t>
      </w:r>
      <w:r w:rsidRPr="005B51B6">
        <w:rPr>
          <w:rFonts w:ascii="Book Antiqua" w:hAnsi="Book Antiqua"/>
          <w:bCs/>
          <w:sz w:val="24"/>
          <w:szCs w:val="24"/>
          <w:lang w:val="en-US"/>
        </w:rPr>
        <w:t xml:space="preserve"> </w:t>
      </w:r>
      <w:r w:rsidR="00BA5B9F" w:rsidRPr="005B51B6">
        <w:rPr>
          <w:rFonts w:ascii="Book Antiqua" w:hAnsi="Book Antiqua"/>
          <w:bCs/>
          <w:sz w:val="24"/>
          <w:szCs w:val="24"/>
          <w:lang w:val="en-US"/>
        </w:rPr>
        <w:t>April</w:t>
      </w:r>
      <w:r w:rsidRPr="005B51B6">
        <w:rPr>
          <w:rFonts w:ascii="Book Antiqua" w:hAnsi="Book Antiqua"/>
          <w:bCs/>
          <w:sz w:val="24"/>
          <w:szCs w:val="24"/>
          <w:lang w:val="en-US"/>
        </w:rPr>
        <w:t xml:space="preserve"> </w:t>
      </w:r>
      <w:r w:rsidR="00BA5B9F" w:rsidRPr="005B51B6">
        <w:rPr>
          <w:rFonts w:ascii="Book Antiqua" w:hAnsi="Book Antiqua"/>
          <w:bCs/>
          <w:sz w:val="24"/>
          <w:szCs w:val="24"/>
          <w:lang w:val="en-US"/>
        </w:rPr>
        <w:t>2015</w:t>
      </w:r>
      <w:r w:rsidRPr="005B51B6">
        <w:rPr>
          <w:rFonts w:ascii="Book Antiqua" w:hAnsi="Book Antiqua"/>
          <w:bCs/>
          <w:sz w:val="24"/>
          <w:szCs w:val="24"/>
          <w:lang w:val="en-US"/>
        </w:rPr>
        <w:t>. Nevertheless,</w:t>
      </w:r>
      <w:r w:rsidRPr="005B51B6">
        <w:rPr>
          <w:rFonts w:ascii="Book Antiqua" w:hAnsi="Book Antiqua"/>
          <w:sz w:val="24"/>
          <w:szCs w:val="24"/>
          <w:lang w:val="en-US"/>
        </w:rPr>
        <w:t xml:space="preserve"> </w:t>
      </w:r>
      <w:r w:rsidRPr="005B51B6">
        <w:rPr>
          <w:rFonts w:ascii="Book Antiqua" w:hAnsi="Book Antiqua"/>
          <w:bCs/>
          <w:sz w:val="24"/>
          <w:szCs w:val="24"/>
          <w:lang w:val="en-US"/>
        </w:rPr>
        <w:t>Transparency Azerbaijan cannot accept responsibility for the consequences of its</w:t>
      </w:r>
      <w:r w:rsidRPr="005B51B6">
        <w:rPr>
          <w:rFonts w:ascii="Book Antiqua" w:hAnsi="Book Antiqua"/>
          <w:sz w:val="24"/>
          <w:szCs w:val="24"/>
          <w:lang w:val="en-US"/>
        </w:rPr>
        <w:t xml:space="preserve"> </w:t>
      </w:r>
      <w:r w:rsidRPr="005B51B6">
        <w:rPr>
          <w:rFonts w:ascii="Book Antiqua" w:hAnsi="Book Antiqua"/>
          <w:bCs/>
          <w:sz w:val="24"/>
          <w:szCs w:val="24"/>
          <w:lang w:val="en-US"/>
        </w:rPr>
        <w:t>use for other purposes or in other contexts.</w:t>
      </w:r>
    </w:p>
    <w:p w:rsidR="00BB1EEB" w:rsidRPr="005B51B6" w:rsidRDefault="00BB1EEB" w:rsidP="005B51B6">
      <w:pPr>
        <w:spacing w:after="0" w:line="240" w:lineRule="auto"/>
        <w:jc w:val="both"/>
        <w:rPr>
          <w:rFonts w:ascii="Book Antiqua" w:hAnsi="Book Antiqua"/>
          <w:sz w:val="24"/>
          <w:szCs w:val="24"/>
          <w:lang w:val="en-US"/>
        </w:rPr>
      </w:pPr>
    </w:p>
    <w:p w:rsidR="00BB1EEB" w:rsidRPr="005B51B6" w:rsidRDefault="00BB1EEB" w:rsidP="005B51B6">
      <w:pPr>
        <w:spacing w:after="0" w:line="240" w:lineRule="auto"/>
        <w:rPr>
          <w:rFonts w:ascii="Book Antiqua" w:hAnsi="Book Antiqua"/>
          <w:sz w:val="24"/>
          <w:szCs w:val="24"/>
          <w:lang w:val="en-US"/>
        </w:rPr>
      </w:pPr>
      <w:proofErr w:type="gramStart"/>
      <w:r w:rsidRPr="005B51B6">
        <w:rPr>
          <w:rFonts w:ascii="Book Antiqua" w:hAnsi="Book Antiqua"/>
          <w:bCs/>
          <w:sz w:val="24"/>
          <w:szCs w:val="24"/>
          <w:lang w:val="en-US"/>
        </w:rPr>
        <w:t>© 2015 Transparency Azerbaijan.</w:t>
      </w:r>
      <w:proofErr w:type="gramEnd"/>
      <w:r w:rsidRPr="005B51B6">
        <w:rPr>
          <w:rFonts w:ascii="Book Antiqua" w:hAnsi="Book Antiqua"/>
          <w:bCs/>
          <w:sz w:val="24"/>
          <w:szCs w:val="24"/>
          <w:lang w:val="en-US"/>
        </w:rPr>
        <w:t xml:space="preserve"> All rights reserved</w:t>
      </w:r>
    </w:p>
    <w:p w:rsidR="00BB1EEB" w:rsidRPr="005B51B6" w:rsidRDefault="00BB1EEB" w:rsidP="005B51B6">
      <w:pPr>
        <w:spacing w:after="0" w:line="240" w:lineRule="auto"/>
        <w:jc w:val="both"/>
        <w:rPr>
          <w:rFonts w:ascii="Book Antiqua" w:hAnsi="Book Antiqua"/>
          <w:b/>
          <w:smallCaps/>
          <w:sz w:val="24"/>
          <w:szCs w:val="24"/>
          <w:lang w:val="en-US"/>
        </w:rPr>
      </w:pPr>
    </w:p>
    <w:p w:rsidR="00BB1EEB" w:rsidRPr="005B51B6" w:rsidRDefault="00BB1EEB" w:rsidP="005B51B6">
      <w:pPr>
        <w:spacing w:after="0" w:line="240" w:lineRule="auto"/>
        <w:jc w:val="both"/>
        <w:rPr>
          <w:rFonts w:ascii="Book Antiqua" w:hAnsi="Book Antiqua"/>
          <w:b/>
          <w:smallCaps/>
          <w:sz w:val="24"/>
          <w:szCs w:val="24"/>
          <w:lang w:val="en-US"/>
        </w:rPr>
        <w:sectPr w:rsidR="00BB1EEB" w:rsidRPr="005B51B6" w:rsidSect="00774C0C">
          <w:footerReference w:type="default" r:id="rId11"/>
          <w:pgSz w:w="11906" w:h="16838"/>
          <w:pgMar w:top="1134" w:right="850" w:bottom="1134" w:left="1701" w:header="708" w:footer="708" w:gutter="0"/>
          <w:cols w:space="708"/>
          <w:titlePg/>
          <w:docGrid w:linePitch="360"/>
        </w:sectPr>
      </w:pPr>
    </w:p>
    <w:p w:rsidR="005B7569" w:rsidRPr="005B51B6" w:rsidRDefault="005B7569" w:rsidP="005B51B6">
      <w:pPr>
        <w:pStyle w:val="ListParagraph"/>
        <w:numPr>
          <w:ilvl w:val="0"/>
          <w:numId w:val="8"/>
        </w:numPr>
        <w:ind w:left="0"/>
        <w:jc w:val="both"/>
        <w:rPr>
          <w:rFonts w:ascii="Book Antiqua" w:hAnsi="Book Antiqua"/>
          <w:b/>
          <w:smallCaps/>
          <w:lang w:val="en-US"/>
        </w:rPr>
      </w:pPr>
      <w:r w:rsidRPr="005B51B6">
        <w:rPr>
          <w:rFonts w:ascii="Book Antiqua" w:hAnsi="Book Antiqua"/>
          <w:b/>
          <w:smallCaps/>
          <w:lang w:val="en-US"/>
        </w:rPr>
        <w:lastRenderedPageBreak/>
        <w:t xml:space="preserve">Introduction </w:t>
      </w:r>
    </w:p>
    <w:p w:rsidR="005B7569" w:rsidRPr="005B51B6" w:rsidRDefault="005B7569" w:rsidP="005B51B6">
      <w:pPr>
        <w:spacing w:after="0" w:line="240" w:lineRule="auto"/>
        <w:jc w:val="both"/>
        <w:rPr>
          <w:rFonts w:ascii="Book Antiqua" w:hAnsi="Book Antiqua"/>
          <w:sz w:val="24"/>
          <w:szCs w:val="24"/>
          <w:lang w:val="en-US"/>
        </w:rPr>
      </w:pPr>
    </w:p>
    <w:p w:rsidR="005B7569" w:rsidRPr="005B51B6" w:rsidRDefault="005B7569"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 xml:space="preserve">Azerbaijan Partnership for Transparency (APT) Project is a four-year activity of Transparency Azerbaijan (TA) designed to strengthen key civil society organizations’ role in the fight against corruption, while supporting the Government of Azerbaijan (GOAJ) on a few strategic and high impact areas of its anti-corruption strategy and commitments to the Open Government Partnership (OGP). The overall objective of APT Project is to make civil society more effective at increasing transparency and reducing corruption. </w:t>
      </w:r>
    </w:p>
    <w:p w:rsidR="00BB1EEB" w:rsidRPr="005B51B6" w:rsidRDefault="00BB1EEB" w:rsidP="005B51B6">
      <w:pPr>
        <w:spacing w:after="0" w:line="240" w:lineRule="auto"/>
        <w:jc w:val="both"/>
        <w:outlineLvl w:val="0"/>
        <w:rPr>
          <w:rFonts w:ascii="Book Antiqua" w:hAnsi="Book Antiqua"/>
          <w:sz w:val="24"/>
          <w:szCs w:val="24"/>
          <w:lang w:val="en-US"/>
        </w:rPr>
      </w:pPr>
    </w:p>
    <w:p w:rsidR="005B7569" w:rsidRPr="005B51B6" w:rsidRDefault="005B7569" w:rsidP="005B51B6">
      <w:pPr>
        <w:spacing w:after="0" w:line="240" w:lineRule="auto"/>
        <w:jc w:val="both"/>
        <w:outlineLvl w:val="0"/>
        <w:rPr>
          <w:rFonts w:ascii="Book Antiqua" w:hAnsi="Book Antiqua"/>
          <w:sz w:val="24"/>
          <w:szCs w:val="24"/>
          <w:lang w:val="en-US"/>
        </w:rPr>
      </w:pPr>
      <w:r w:rsidRPr="005B51B6">
        <w:rPr>
          <w:rFonts w:ascii="Book Antiqua" w:hAnsi="Book Antiqua"/>
          <w:sz w:val="24"/>
          <w:szCs w:val="24"/>
          <w:lang w:val="en-US"/>
        </w:rPr>
        <w:t>The APT project builds on the previous Advocacy and Legal Advice Centers (ALACs) project run by TA since March 2005. The ALAC project has been a grassroots-based attempt to reveal, address, and further analyze corruption dynamics in the country. Within the years of the ALAC Project implementation period a wide range of clients, who had approached TA’s regional centers regarding the corruption-related matters, indirectly contributed to the collection of statistical and narrative data, that further helped develop a clearer picture of a corruption portfolio, existing threats, tendencies, and mainstreams in a systemic and societal ways. With the data in hand, the TA was able to better understand needs of local communities and further define more concrete targets for advocacy programs and initiatives that are aimed at achieving positive changes in existing policies, strategies, and practices related to combating corruption at the institutional and systemic levels.</w:t>
      </w:r>
    </w:p>
    <w:p w:rsidR="00BB1EEB" w:rsidRPr="005B51B6" w:rsidRDefault="00BB1EEB" w:rsidP="005B51B6">
      <w:pPr>
        <w:autoSpaceDE w:val="0"/>
        <w:autoSpaceDN w:val="0"/>
        <w:adjustRightInd w:val="0"/>
        <w:spacing w:after="0" w:line="240" w:lineRule="auto"/>
        <w:jc w:val="both"/>
        <w:rPr>
          <w:rFonts w:ascii="Book Antiqua" w:hAnsi="Book Antiqua"/>
          <w:sz w:val="24"/>
          <w:szCs w:val="24"/>
          <w:lang w:val="en-US"/>
        </w:rPr>
      </w:pPr>
    </w:p>
    <w:p w:rsidR="00DB0DB1" w:rsidRPr="005B51B6" w:rsidRDefault="005B7569" w:rsidP="005B51B6">
      <w:pPr>
        <w:autoSpaceDE w:val="0"/>
        <w:autoSpaceDN w:val="0"/>
        <w:adjustRightInd w:val="0"/>
        <w:spacing w:after="0" w:line="240" w:lineRule="auto"/>
        <w:jc w:val="both"/>
        <w:rPr>
          <w:rFonts w:ascii="Book Antiqua" w:eastAsia="+mn-ea" w:hAnsi="Book Antiqua" w:cs="+mn-cs"/>
          <w:kern w:val="24"/>
          <w:sz w:val="24"/>
          <w:szCs w:val="24"/>
          <w:lang w:val="en-US"/>
        </w:rPr>
      </w:pPr>
      <w:r w:rsidRPr="005B51B6">
        <w:rPr>
          <w:rFonts w:ascii="Book Antiqua" w:hAnsi="Book Antiqua"/>
          <w:sz w:val="24"/>
          <w:szCs w:val="24"/>
          <w:lang w:val="en-US"/>
        </w:rPr>
        <w:t>Over the years the TA conducted 12 rounds tables with various public institutions under ALAC project in 2010-2012 and</w:t>
      </w:r>
      <w:r w:rsidR="000A5DA6" w:rsidRPr="005B51B6">
        <w:rPr>
          <w:rFonts w:ascii="Book Antiqua" w:hAnsi="Book Antiqua"/>
          <w:sz w:val="24"/>
          <w:szCs w:val="24"/>
          <w:lang w:val="en-US"/>
        </w:rPr>
        <w:t xml:space="preserve"> 9</w:t>
      </w:r>
      <w:r w:rsidRPr="005B51B6">
        <w:rPr>
          <w:rFonts w:ascii="Book Antiqua" w:hAnsi="Book Antiqua"/>
          <w:sz w:val="24"/>
          <w:szCs w:val="24"/>
          <w:lang w:val="en-US"/>
        </w:rPr>
        <w:t xml:space="preserve"> institutions in 2013</w:t>
      </w:r>
      <w:r w:rsidR="000A5DA6" w:rsidRPr="005B51B6">
        <w:rPr>
          <w:rFonts w:ascii="Book Antiqua" w:hAnsi="Book Antiqua"/>
          <w:sz w:val="24"/>
          <w:szCs w:val="24"/>
          <w:lang w:val="en-US"/>
        </w:rPr>
        <w:t>-2015</w:t>
      </w:r>
      <w:r w:rsidR="00BB1EEB" w:rsidRPr="005B51B6">
        <w:rPr>
          <w:rFonts w:ascii="Book Antiqua" w:hAnsi="Book Antiqua"/>
          <w:sz w:val="24"/>
          <w:szCs w:val="24"/>
          <w:lang w:val="en-US"/>
        </w:rPr>
        <w:t xml:space="preserve"> under APT project</w:t>
      </w:r>
      <w:r w:rsidRPr="005B51B6">
        <w:rPr>
          <w:rFonts w:ascii="Book Antiqua" w:hAnsi="Book Antiqua"/>
          <w:sz w:val="24"/>
          <w:szCs w:val="24"/>
          <w:lang w:val="en-US"/>
        </w:rPr>
        <w:t>. This report summarizes implementation of the recommendations provided by TA to the</w:t>
      </w:r>
      <w:r w:rsidRPr="005B51B6">
        <w:rPr>
          <w:rFonts w:ascii="Book Antiqua" w:hAnsi="Book Antiqua"/>
          <w:strike/>
          <w:sz w:val="24"/>
          <w:szCs w:val="24"/>
          <w:lang w:val="en-US"/>
        </w:rPr>
        <w:t xml:space="preserve"> </w:t>
      </w:r>
      <w:r w:rsidRPr="005B51B6">
        <w:rPr>
          <w:rFonts w:ascii="Book Antiqua" w:hAnsi="Book Antiqua"/>
          <w:sz w:val="24"/>
          <w:szCs w:val="24"/>
          <w:lang w:val="en-US"/>
        </w:rPr>
        <w:t>public institutions providing basic services in the areas of civil registration, provision of utilities, rendering social assistance, registration of property rights</w:t>
      </w:r>
      <w:r w:rsidR="000A5DA6" w:rsidRPr="005B51B6">
        <w:rPr>
          <w:rFonts w:ascii="Book Antiqua" w:hAnsi="Book Antiqua"/>
          <w:sz w:val="24"/>
          <w:szCs w:val="24"/>
          <w:lang w:val="en-US"/>
        </w:rPr>
        <w:t xml:space="preserve"> </w:t>
      </w:r>
      <w:r w:rsidRPr="005B51B6">
        <w:rPr>
          <w:rFonts w:ascii="Book Antiqua" w:hAnsi="Book Antiqua"/>
          <w:sz w:val="24"/>
          <w:szCs w:val="24"/>
          <w:lang w:val="en-US"/>
        </w:rPr>
        <w:t>with a special focus on provision of electronic services, as per the respective decisions of the government</w:t>
      </w:r>
      <w:r w:rsidRPr="005B51B6">
        <w:rPr>
          <w:rStyle w:val="FootnoteReference"/>
          <w:rFonts w:ascii="Book Antiqua" w:hAnsi="Book Antiqua"/>
          <w:sz w:val="24"/>
          <w:szCs w:val="24"/>
          <w:lang w:val="en-US"/>
        </w:rPr>
        <w:footnoteReference w:id="2"/>
      </w:r>
      <w:r w:rsidRPr="005B51B6">
        <w:rPr>
          <w:rFonts w:ascii="Book Antiqua" w:eastAsia="+mn-ea" w:hAnsi="Book Antiqua" w:cs="+mn-cs"/>
          <w:kern w:val="24"/>
          <w:sz w:val="24"/>
          <w:szCs w:val="24"/>
          <w:vertAlign w:val="superscript"/>
          <w:lang w:val="en-US"/>
        </w:rPr>
        <w:t>,</w:t>
      </w:r>
      <w:r w:rsidRPr="005B51B6">
        <w:rPr>
          <w:rStyle w:val="FootnoteReference"/>
          <w:rFonts w:ascii="Book Antiqua" w:eastAsia="+mn-ea" w:hAnsi="Book Antiqua" w:cs="+mn-cs"/>
          <w:kern w:val="24"/>
          <w:sz w:val="24"/>
          <w:szCs w:val="24"/>
          <w:lang w:val="en-US"/>
        </w:rPr>
        <w:footnoteReference w:id="3"/>
      </w:r>
      <w:r w:rsidRPr="005B51B6">
        <w:rPr>
          <w:rFonts w:ascii="Book Antiqua" w:eastAsia="+mn-ea" w:hAnsi="Book Antiqua" w:cs="+mn-cs"/>
          <w:kern w:val="24"/>
          <w:sz w:val="24"/>
          <w:szCs w:val="24"/>
          <w:lang w:val="en-US"/>
        </w:rPr>
        <w:t xml:space="preserve"> that instructed central execu</w:t>
      </w:r>
      <w:r w:rsidR="00DB0DB1" w:rsidRPr="005B51B6">
        <w:rPr>
          <w:rFonts w:ascii="Book Antiqua" w:eastAsia="+mn-ea" w:hAnsi="Book Antiqua" w:cs="+mn-cs"/>
          <w:kern w:val="24"/>
          <w:sz w:val="24"/>
          <w:szCs w:val="24"/>
          <w:lang w:val="en-US"/>
        </w:rPr>
        <w:t>tive</w:t>
      </w:r>
      <w:r w:rsidRPr="005B51B6">
        <w:rPr>
          <w:rFonts w:ascii="Book Antiqua" w:eastAsia="+mn-ea" w:hAnsi="Book Antiqua" w:cs="+mn-cs"/>
          <w:kern w:val="24"/>
          <w:sz w:val="24"/>
          <w:szCs w:val="24"/>
          <w:lang w:val="en-US"/>
        </w:rPr>
        <w:t xml:space="preserve"> bodies within their official internet information resources to ensure delivery of electronic services in competence with their powers. </w:t>
      </w:r>
    </w:p>
    <w:p w:rsidR="00DB0DB1" w:rsidRPr="005B51B6" w:rsidRDefault="00DB0DB1" w:rsidP="005B51B6">
      <w:pPr>
        <w:autoSpaceDE w:val="0"/>
        <w:autoSpaceDN w:val="0"/>
        <w:adjustRightInd w:val="0"/>
        <w:spacing w:after="0" w:line="240" w:lineRule="auto"/>
        <w:jc w:val="both"/>
        <w:rPr>
          <w:rFonts w:ascii="Book Antiqua" w:eastAsia="+mn-ea" w:hAnsi="Book Antiqua" w:cs="+mn-cs"/>
          <w:kern w:val="24"/>
          <w:sz w:val="24"/>
          <w:szCs w:val="24"/>
          <w:lang w:val="en-US"/>
        </w:rPr>
      </w:pPr>
    </w:p>
    <w:p w:rsidR="005B7569" w:rsidRPr="005B51B6" w:rsidRDefault="005B7569" w:rsidP="005B51B6">
      <w:pPr>
        <w:autoSpaceDE w:val="0"/>
        <w:autoSpaceDN w:val="0"/>
        <w:adjustRightInd w:val="0"/>
        <w:spacing w:after="0" w:line="240" w:lineRule="auto"/>
        <w:jc w:val="both"/>
        <w:rPr>
          <w:rFonts w:ascii="Book Antiqua" w:hAnsi="Book Antiqua"/>
          <w:sz w:val="24"/>
          <w:szCs w:val="24"/>
          <w:lang w:val="en-US"/>
        </w:rPr>
      </w:pPr>
      <w:r w:rsidRPr="005B51B6">
        <w:rPr>
          <w:rFonts w:ascii="Book Antiqua" w:hAnsi="Book Antiqua"/>
          <w:sz w:val="24"/>
          <w:szCs w:val="24"/>
          <w:lang w:val="en-US"/>
        </w:rPr>
        <w:t xml:space="preserve">All recommendations provided by TA can be divided broadly into several major directions: </w:t>
      </w:r>
    </w:p>
    <w:p w:rsidR="00BB1EEB" w:rsidRPr="005B51B6" w:rsidRDefault="00BB1EEB" w:rsidP="005B51B6">
      <w:pPr>
        <w:autoSpaceDE w:val="0"/>
        <w:autoSpaceDN w:val="0"/>
        <w:adjustRightInd w:val="0"/>
        <w:spacing w:after="0" w:line="240" w:lineRule="auto"/>
        <w:jc w:val="both"/>
        <w:rPr>
          <w:rFonts w:ascii="Book Antiqua" w:hAnsi="Book Antiqua"/>
          <w:sz w:val="24"/>
          <w:szCs w:val="24"/>
          <w:lang w:val="en-US"/>
        </w:rPr>
      </w:pPr>
    </w:p>
    <w:p w:rsidR="005B7569" w:rsidRPr="005B51B6" w:rsidRDefault="005B7569" w:rsidP="005B51B6">
      <w:pPr>
        <w:pStyle w:val="ListParagraph"/>
        <w:numPr>
          <w:ilvl w:val="0"/>
          <w:numId w:val="4"/>
        </w:numPr>
        <w:autoSpaceDE w:val="0"/>
        <w:autoSpaceDN w:val="0"/>
        <w:adjustRightInd w:val="0"/>
        <w:ind w:left="0" w:firstLine="426"/>
        <w:jc w:val="both"/>
        <w:rPr>
          <w:rFonts w:ascii="Book Antiqua" w:hAnsi="Book Antiqua"/>
          <w:lang w:val="en-US"/>
        </w:rPr>
      </w:pPr>
      <w:r w:rsidRPr="005B51B6">
        <w:rPr>
          <w:rFonts w:ascii="Book Antiqua" w:hAnsi="Book Antiqua"/>
          <w:lang w:val="en-US"/>
        </w:rPr>
        <w:t xml:space="preserve">Enhancement of the legal framework; </w:t>
      </w:r>
    </w:p>
    <w:p w:rsidR="005B7569" w:rsidRPr="005B51B6" w:rsidRDefault="005B7569" w:rsidP="005B51B6">
      <w:pPr>
        <w:pStyle w:val="ListParagraph"/>
        <w:numPr>
          <w:ilvl w:val="0"/>
          <w:numId w:val="4"/>
        </w:numPr>
        <w:autoSpaceDE w:val="0"/>
        <w:autoSpaceDN w:val="0"/>
        <w:adjustRightInd w:val="0"/>
        <w:ind w:left="0" w:firstLine="426"/>
        <w:jc w:val="both"/>
        <w:rPr>
          <w:rFonts w:ascii="Book Antiqua" w:hAnsi="Book Antiqua"/>
          <w:lang w:val="en-US"/>
        </w:rPr>
      </w:pPr>
      <w:r w:rsidRPr="005B51B6">
        <w:rPr>
          <w:rFonts w:ascii="Book Antiqua" w:hAnsi="Book Antiqua"/>
          <w:lang w:val="en-US"/>
        </w:rPr>
        <w:t>Attending to institutional vulnerabilities, including management  of hotlines;</w:t>
      </w:r>
    </w:p>
    <w:p w:rsidR="005B7569" w:rsidRPr="005B51B6" w:rsidRDefault="005B7569" w:rsidP="005B51B6">
      <w:pPr>
        <w:pStyle w:val="ListParagraph"/>
        <w:numPr>
          <w:ilvl w:val="0"/>
          <w:numId w:val="4"/>
        </w:numPr>
        <w:autoSpaceDE w:val="0"/>
        <w:autoSpaceDN w:val="0"/>
        <w:adjustRightInd w:val="0"/>
        <w:ind w:left="0" w:firstLine="426"/>
        <w:jc w:val="both"/>
        <w:rPr>
          <w:rFonts w:ascii="Book Antiqua" w:hAnsi="Book Antiqua"/>
          <w:lang w:val="en-US"/>
        </w:rPr>
      </w:pPr>
      <w:r w:rsidRPr="005B51B6">
        <w:rPr>
          <w:rFonts w:ascii="Book Antiqua" w:hAnsi="Book Antiqua"/>
          <w:lang w:val="en-US"/>
        </w:rPr>
        <w:t xml:space="preserve">Provision of electronic services and organization of website; </w:t>
      </w:r>
    </w:p>
    <w:p w:rsidR="005B7569" w:rsidRPr="005B51B6" w:rsidRDefault="005B7569" w:rsidP="005B51B6">
      <w:pPr>
        <w:pStyle w:val="ListParagraph"/>
        <w:numPr>
          <w:ilvl w:val="0"/>
          <w:numId w:val="4"/>
        </w:numPr>
        <w:autoSpaceDE w:val="0"/>
        <w:autoSpaceDN w:val="0"/>
        <w:adjustRightInd w:val="0"/>
        <w:ind w:left="0" w:firstLine="426"/>
        <w:jc w:val="both"/>
        <w:rPr>
          <w:rFonts w:ascii="Book Antiqua" w:hAnsi="Book Antiqua"/>
          <w:lang w:val="en-US"/>
        </w:rPr>
      </w:pPr>
      <w:r w:rsidRPr="005B51B6">
        <w:rPr>
          <w:rFonts w:ascii="Book Antiqua" w:hAnsi="Book Antiqua"/>
          <w:lang w:val="en-US"/>
        </w:rPr>
        <w:t xml:space="preserve">Ensuring transparency and accountability of public institutions.         </w:t>
      </w:r>
    </w:p>
    <w:p w:rsidR="005B7569" w:rsidRPr="005B51B6" w:rsidRDefault="005B7569" w:rsidP="005B51B6">
      <w:pPr>
        <w:spacing w:after="0" w:line="240" w:lineRule="auto"/>
        <w:jc w:val="both"/>
        <w:rPr>
          <w:rFonts w:ascii="Book Antiqua" w:hAnsi="Book Antiqua"/>
          <w:sz w:val="24"/>
          <w:szCs w:val="24"/>
          <w:lang w:val="en-US"/>
        </w:rPr>
      </w:pPr>
    </w:p>
    <w:p w:rsidR="00774C0C" w:rsidRPr="005B51B6" w:rsidRDefault="00774C0C" w:rsidP="005B51B6">
      <w:pPr>
        <w:spacing w:after="0" w:line="240" w:lineRule="auto"/>
        <w:jc w:val="both"/>
        <w:rPr>
          <w:rFonts w:ascii="Book Antiqua" w:hAnsi="Book Antiqua"/>
          <w:sz w:val="24"/>
          <w:szCs w:val="24"/>
          <w:lang w:val="en-US"/>
        </w:rPr>
      </w:pPr>
    </w:p>
    <w:p w:rsidR="00774C0C" w:rsidRPr="005B51B6" w:rsidRDefault="00774C0C" w:rsidP="005B51B6">
      <w:pPr>
        <w:spacing w:after="0" w:line="240" w:lineRule="auto"/>
        <w:jc w:val="both"/>
        <w:rPr>
          <w:rFonts w:ascii="Book Antiqua" w:hAnsi="Book Antiqua"/>
          <w:sz w:val="24"/>
          <w:szCs w:val="24"/>
          <w:lang w:val="en-US"/>
        </w:rPr>
      </w:pPr>
    </w:p>
    <w:p w:rsidR="00774C0C" w:rsidRPr="005B51B6" w:rsidRDefault="00774C0C" w:rsidP="005B51B6">
      <w:pPr>
        <w:spacing w:after="0" w:line="240" w:lineRule="auto"/>
        <w:jc w:val="both"/>
        <w:rPr>
          <w:rFonts w:ascii="Book Antiqua" w:hAnsi="Book Antiqua"/>
          <w:sz w:val="24"/>
          <w:szCs w:val="24"/>
          <w:lang w:val="en-US"/>
        </w:rPr>
      </w:pPr>
    </w:p>
    <w:p w:rsidR="00774C0C" w:rsidRPr="005B51B6" w:rsidRDefault="00774C0C" w:rsidP="005B51B6">
      <w:pPr>
        <w:spacing w:after="0" w:line="240" w:lineRule="auto"/>
        <w:jc w:val="both"/>
        <w:rPr>
          <w:rFonts w:ascii="Book Antiqua" w:hAnsi="Book Antiqua"/>
          <w:sz w:val="24"/>
          <w:szCs w:val="24"/>
          <w:lang w:val="en-US"/>
        </w:rPr>
      </w:pPr>
    </w:p>
    <w:p w:rsidR="00774C0C" w:rsidRPr="005B51B6" w:rsidRDefault="00774C0C" w:rsidP="005B51B6">
      <w:pPr>
        <w:spacing w:after="0" w:line="240" w:lineRule="auto"/>
        <w:jc w:val="both"/>
        <w:rPr>
          <w:rFonts w:ascii="Book Antiqua" w:hAnsi="Book Antiqua"/>
          <w:sz w:val="24"/>
          <w:szCs w:val="24"/>
          <w:lang w:val="en-US"/>
        </w:rPr>
      </w:pPr>
    </w:p>
    <w:p w:rsidR="00774C0C" w:rsidRPr="004C5E11" w:rsidRDefault="004C5E11" w:rsidP="004C5E11">
      <w:pPr>
        <w:pStyle w:val="ListParagraph"/>
        <w:numPr>
          <w:ilvl w:val="0"/>
          <w:numId w:val="8"/>
        </w:numPr>
        <w:jc w:val="both"/>
        <w:rPr>
          <w:rFonts w:ascii="Book Antiqua" w:hAnsi="Book Antiqua"/>
          <w:b/>
          <w:bCs/>
          <w:smallCaps/>
          <w:lang w:val="en-US"/>
        </w:rPr>
      </w:pPr>
      <w:r w:rsidRPr="004C5E11">
        <w:rPr>
          <w:rFonts w:ascii="Book Antiqua" w:hAnsi="Book Antiqua"/>
          <w:b/>
          <w:bCs/>
          <w:smallCaps/>
          <w:lang w:val="en-US"/>
        </w:rPr>
        <w:lastRenderedPageBreak/>
        <w:t xml:space="preserve"> </w:t>
      </w:r>
      <w:r w:rsidR="00774C0C" w:rsidRPr="004C5E11">
        <w:rPr>
          <w:rFonts w:ascii="Book Antiqua" w:hAnsi="Book Antiqua"/>
          <w:b/>
          <w:bCs/>
          <w:smallCaps/>
          <w:lang w:val="en-US"/>
        </w:rPr>
        <w:t xml:space="preserve">Ministry of Labor and Social protection of Population  </w:t>
      </w:r>
    </w:p>
    <w:p w:rsidR="00774C0C" w:rsidRPr="005B51B6" w:rsidRDefault="00774C0C" w:rsidP="005B51B6">
      <w:pPr>
        <w:spacing w:after="0" w:line="240" w:lineRule="auto"/>
        <w:jc w:val="both"/>
        <w:rPr>
          <w:rFonts w:ascii="Book Antiqua" w:hAnsi="Book Antiqua"/>
          <w:bCs/>
          <w:smallCaps/>
          <w:sz w:val="24"/>
          <w:szCs w:val="24"/>
          <w:lang w:val="en-US"/>
        </w:rPr>
      </w:pPr>
    </w:p>
    <w:p w:rsidR="00774C0C" w:rsidRPr="005B51B6" w:rsidRDefault="00774C0C" w:rsidP="005B51B6">
      <w:pPr>
        <w:spacing w:after="0" w:line="240" w:lineRule="auto"/>
        <w:jc w:val="both"/>
        <w:rPr>
          <w:rFonts w:ascii="Book Antiqua" w:hAnsi="Book Antiqua"/>
          <w:b/>
          <w:sz w:val="24"/>
          <w:szCs w:val="24"/>
          <w:lang w:val="en-US"/>
        </w:rPr>
      </w:pPr>
      <w:r w:rsidRPr="005B51B6">
        <w:rPr>
          <w:rFonts w:ascii="Book Antiqua" w:hAnsi="Book Antiqua"/>
          <w:b/>
          <w:sz w:val="24"/>
          <w:szCs w:val="24"/>
          <w:lang w:val="en-US"/>
        </w:rPr>
        <w:t>Introduction</w:t>
      </w:r>
    </w:p>
    <w:p w:rsidR="00774C0C" w:rsidRPr="005B51B6" w:rsidRDefault="00774C0C"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The goal of TA is to encourage and assist the government to manage an efficient system of protection of the rights of people with disabilities</w:t>
      </w:r>
      <w:r w:rsidR="00D40CDD" w:rsidRPr="005B51B6">
        <w:rPr>
          <w:rFonts w:ascii="Book Antiqua" w:hAnsi="Book Antiqua"/>
          <w:sz w:val="24"/>
          <w:szCs w:val="24"/>
          <w:lang w:val="en-US"/>
        </w:rPr>
        <w:t xml:space="preserve"> (PWD)</w:t>
      </w:r>
      <w:r w:rsidRPr="005B51B6">
        <w:rPr>
          <w:rFonts w:ascii="Book Antiqua" w:hAnsi="Book Antiqua"/>
          <w:sz w:val="24"/>
          <w:szCs w:val="24"/>
          <w:lang w:val="en-US"/>
        </w:rPr>
        <w:t xml:space="preserve">.  </w:t>
      </w:r>
    </w:p>
    <w:p w:rsidR="00774C0C" w:rsidRPr="005B51B6" w:rsidRDefault="00774C0C" w:rsidP="005B51B6">
      <w:pPr>
        <w:spacing w:after="0" w:line="240" w:lineRule="auto"/>
        <w:jc w:val="both"/>
        <w:rPr>
          <w:rFonts w:ascii="Book Antiqua" w:hAnsi="Book Antiqua"/>
          <w:sz w:val="24"/>
          <w:szCs w:val="24"/>
          <w:lang w:val="en-US"/>
        </w:rPr>
      </w:pPr>
    </w:p>
    <w:p w:rsidR="00774C0C" w:rsidRPr="005B51B6" w:rsidRDefault="00774C0C" w:rsidP="005B51B6">
      <w:pPr>
        <w:spacing w:after="0" w:line="240" w:lineRule="auto"/>
        <w:jc w:val="both"/>
        <w:rPr>
          <w:rFonts w:ascii="Book Antiqua" w:hAnsi="Book Antiqua"/>
          <w:b/>
          <w:sz w:val="24"/>
          <w:szCs w:val="24"/>
          <w:lang w:val="en-US"/>
        </w:rPr>
      </w:pPr>
      <w:r w:rsidRPr="005B51B6">
        <w:rPr>
          <w:rFonts w:ascii="Book Antiqua" w:hAnsi="Book Antiqua"/>
          <w:b/>
          <w:sz w:val="24"/>
          <w:szCs w:val="24"/>
          <w:lang w:val="en-US"/>
        </w:rPr>
        <w:t xml:space="preserve">Implementation of recommendations </w:t>
      </w:r>
    </w:p>
    <w:p w:rsidR="00774C0C" w:rsidRPr="005B51B6" w:rsidRDefault="00774C0C" w:rsidP="005B51B6">
      <w:pPr>
        <w:spacing w:after="0" w:line="240" w:lineRule="auto"/>
        <w:jc w:val="both"/>
        <w:rPr>
          <w:rFonts w:ascii="Book Antiqua" w:hAnsi="Book Antiqua"/>
          <w:bCs/>
          <w:sz w:val="24"/>
          <w:szCs w:val="24"/>
          <w:lang w:val="en-US"/>
        </w:rPr>
      </w:pPr>
      <w:r w:rsidRPr="005B51B6">
        <w:rPr>
          <w:rFonts w:ascii="Book Antiqua" w:hAnsi="Book Antiqua"/>
          <w:sz w:val="24"/>
          <w:szCs w:val="24"/>
          <w:lang w:val="en-US"/>
        </w:rPr>
        <w:t xml:space="preserve">The round table with the Ministry of Labor and Social Protection of Population </w:t>
      </w:r>
      <w:r w:rsidRPr="005B51B6">
        <w:rPr>
          <w:rFonts w:ascii="Book Antiqua" w:hAnsi="Book Antiqua"/>
          <w:bCs/>
          <w:sz w:val="24"/>
          <w:szCs w:val="24"/>
          <w:lang w:val="en-US"/>
        </w:rPr>
        <w:t xml:space="preserve">to discuss reforms in the sphere of protection of the rights of </w:t>
      </w:r>
      <w:r w:rsidR="00D40CDD" w:rsidRPr="005B51B6">
        <w:rPr>
          <w:rFonts w:ascii="Book Antiqua" w:hAnsi="Book Antiqua"/>
          <w:bCs/>
          <w:sz w:val="24"/>
          <w:szCs w:val="24"/>
          <w:lang w:val="en-US"/>
        </w:rPr>
        <w:t>PWD</w:t>
      </w:r>
      <w:r w:rsidRPr="005B51B6">
        <w:rPr>
          <w:rFonts w:ascii="Book Antiqua" w:hAnsi="Book Antiqua"/>
          <w:bCs/>
          <w:sz w:val="24"/>
          <w:szCs w:val="24"/>
          <w:lang w:val="en-US"/>
        </w:rPr>
        <w:t xml:space="preserve"> in Azerbaijan</w:t>
      </w:r>
      <w:r w:rsidRPr="005B51B6">
        <w:rPr>
          <w:rFonts w:ascii="Book Antiqua" w:hAnsi="Book Antiqua"/>
          <w:sz w:val="24"/>
          <w:szCs w:val="24"/>
          <w:lang w:val="en-US"/>
        </w:rPr>
        <w:t xml:space="preserve"> was conducted on 21 February 2014. </w:t>
      </w:r>
      <w:r w:rsidRPr="005B51B6">
        <w:rPr>
          <w:rFonts w:ascii="Book Antiqua" w:hAnsi="Book Antiqua"/>
          <w:bCs/>
          <w:sz w:val="24"/>
          <w:szCs w:val="24"/>
          <w:lang w:val="en-US"/>
        </w:rPr>
        <w:t xml:space="preserve">As of date, the following changes have been accomplished.  </w:t>
      </w:r>
    </w:p>
    <w:p w:rsidR="00774C0C" w:rsidRPr="005B51B6" w:rsidRDefault="00774C0C" w:rsidP="005B51B6">
      <w:pPr>
        <w:autoSpaceDE w:val="0"/>
        <w:autoSpaceDN w:val="0"/>
        <w:adjustRightInd w:val="0"/>
        <w:spacing w:after="0" w:line="240" w:lineRule="auto"/>
        <w:jc w:val="both"/>
        <w:rPr>
          <w:rFonts w:ascii="Book Antiqua" w:hAnsi="Book Antiqua"/>
          <w:sz w:val="24"/>
          <w:szCs w:val="24"/>
          <w:lang w:val="en-US"/>
        </w:rPr>
      </w:pPr>
    </w:p>
    <w:p w:rsidR="00774C0C" w:rsidRPr="005B51B6" w:rsidRDefault="00774C0C" w:rsidP="005B51B6">
      <w:pPr>
        <w:autoSpaceDE w:val="0"/>
        <w:autoSpaceDN w:val="0"/>
        <w:adjustRightInd w:val="0"/>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Legal framework </w:t>
      </w:r>
    </w:p>
    <w:p w:rsidR="00774C0C" w:rsidRPr="005B51B6" w:rsidRDefault="00774C0C" w:rsidP="005B51B6">
      <w:pPr>
        <w:autoSpaceDE w:val="0"/>
        <w:autoSpaceDN w:val="0"/>
        <w:adjustRightInd w:val="0"/>
        <w:spacing w:after="0" w:line="240" w:lineRule="auto"/>
        <w:jc w:val="both"/>
        <w:rPr>
          <w:rFonts w:ascii="Book Antiqua" w:hAnsi="Book Antiqua"/>
          <w:sz w:val="24"/>
          <w:szCs w:val="24"/>
          <w:lang w:val="en-US"/>
        </w:rPr>
      </w:pPr>
      <w:r w:rsidRPr="005B51B6">
        <w:rPr>
          <w:rFonts w:ascii="Book Antiqua" w:hAnsi="Book Antiqua"/>
          <w:sz w:val="24"/>
          <w:szCs w:val="24"/>
          <w:lang w:val="en-US"/>
        </w:rPr>
        <w:t xml:space="preserve">A draft law on the rights of </w:t>
      </w:r>
      <w:r w:rsidR="00D94804" w:rsidRPr="005B51B6">
        <w:rPr>
          <w:rFonts w:ascii="Book Antiqua" w:hAnsi="Book Antiqua"/>
          <w:sz w:val="24"/>
          <w:szCs w:val="24"/>
          <w:lang w:val="en-US"/>
        </w:rPr>
        <w:t>PWD</w:t>
      </w:r>
      <w:r w:rsidRPr="005B51B6">
        <w:rPr>
          <w:rFonts w:ascii="Book Antiqua" w:hAnsi="Book Antiqua"/>
          <w:sz w:val="24"/>
          <w:szCs w:val="24"/>
          <w:lang w:val="en-US"/>
        </w:rPr>
        <w:t xml:space="preserve"> was developed along with the draft National Program on Protection of the Rights of People with Disabilities. Both documents are available on the website of the MSSPP and were open for public discussion since April to December 2014.  </w:t>
      </w:r>
    </w:p>
    <w:p w:rsidR="00774C0C" w:rsidRPr="005B51B6" w:rsidRDefault="00774C0C" w:rsidP="005B51B6">
      <w:pPr>
        <w:autoSpaceDE w:val="0"/>
        <w:autoSpaceDN w:val="0"/>
        <w:adjustRightInd w:val="0"/>
        <w:spacing w:after="0" w:line="240" w:lineRule="auto"/>
        <w:jc w:val="both"/>
        <w:rPr>
          <w:rFonts w:ascii="Book Antiqua" w:hAnsi="Book Antiqua"/>
          <w:sz w:val="24"/>
          <w:szCs w:val="24"/>
          <w:lang w:val="en-US"/>
        </w:rPr>
      </w:pPr>
    </w:p>
    <w:p w:rsidR="00774C0C" w:rsidRPr="005B51B6" w:rsidRDefault="00774C0C" w:rsidP="005B51B6">
      <w:pPr>
        <w:autoSpaceDE w:val="0"/>
        <w:autoSpaceDN w:val="0"/>
        <w:adjustRightInd w:val="0"/>
        <w:spacing w:after="0" w:line="240" w:lineRule="auto"/>
        <w:jc w:val="both"/>
        <w:rPr>
          <w:rFonts w:ascii="Book Antiqua" w:hAnsi="Book Antiqua"/>
          <w:sz w:val="24"/>
          <w:szCs w:val="24"/>
          <w:lang w:val="en-US"/>
        </w:rPr>
      </w:pPr>
      <w:r w:rsidRPr="005B51B6">
        <w:rPr>
          <w:rFonts w:ascii="Book Antiqua" w:hAnsi="Book Antiqua"/>
          <w:sz w:val="24"/>
          <w:szCs w:val="24"/>
          <w:lang w:val="en-US"/>
        </w:rPr>
        <w:t>The legal framework of Azerbaijan</w:t>
      </w:r>
      <w:r w:rsidRPr="005B51B6">
        <w:rPr>
          <w:rStyle w:val="FootnoteReference"/>
          <w:rFonts w:ascii="Book Antiqua" w:hAnsi="Book Antiqua"/>
          <w:sz w:val="24"/>
          <w:szCs w:val="24"/>
          <w:lang w:val="en-US"/>
        </w:rPr>
        <w:footnoteReference w:id="4"/>
      </w:r>
      <w:r w:rsidRPr="005B51B6">
        <w:rPr>
          <w:rFonts w:ascii="Book Antiqua" w:hAnsi="Book Antiqua"/>
          <w:sz w:val="24"/>
          <w:szCs w:val="24"/>
          <w:lang w:val="en-US"/>
        </w:rPr>
        <w:t xml:space="preserve"> defines minimum living standard according to a minimum consumer basket and mandatory deductions. The basket is defined for major social and demographic groups of the population. TA recommendation to include </w:t>
      </w:r>
      <w:r w:rsidR="00D94804" w:rsidRPr="005B51B6">
        <w:rPr>
          <w:rFonts w:ascii="Book Antiqua" w:hAnsi="Book Antiqua"/>
          <w:sz w:val="24"/>
          <w:szCs w:val="24"/>
          <w:lang w:val="en-US"/>
        </w:rPr>
        <w:t>PWD</w:t>
      </w:r>
      <w:r w:rsidRPr="005B51B6">
        <w:rPr>
          <w:rFonts w:ascii="Book Antiqua" w:hAnsi="Book Antiqua"/>
          <w:sz w:val="24"/>
          <w:szCs w:val="24"/>
          <w:lang w:val="en-US"/>
        </w:rPr>
        <w:t xml:space="preserve"> as one of such groups. This recommendation was attended to in calculations of the minimum living standard for 2015</w:t>
      </w:r>
      <w:r w:rsidRPr="005B51B6">
        <w:rPr>
          <w:rStyle w:val="FootnoteReference"/>
          <w:rFonts w:ascii="Book Antiqua" w:hAnsi="Book Antiqua"/>
          <w:sz w:val="24"/>
          <w:szCs w:val="24"/>
          <w:lang w:val="en-US"/>
        </w:rPr>
        <w:footnoteReference w:id="5"/>
      </w:r>
      <w:r w:rsidRPr="005B51B6">
        <w:rPr>
          <w:rFonts w:ascii="Book Antiqua" w:hAnsi="Book Antiqua"/>
          <w:sz w:val="24"/>
          <w:szCs w:val="24"/>
          <w:lang w:val="en-US"/>
        </w:rPr>
        <w:t xml:space="preserve"> where </w:t>
      </w:r>
      <w:r w:rsidR="00D94804" w:rsidRPr="005B51B6">
        <w:rPr>
          <w:rFonts w:ascii="Book Antiqua" w:hAnsi="Book Antiqua"/>
          <w:sz w:val="24"/>
          <w:szCs w:val="24"/>
          <w:lang w:val="en-US"/>
        </w:rPr>
        <w:t>PWD</w:t>
      </w:r>
      <w:r w:rsidRPr="005B51B6">
        <w:rPr>
          <w:rFonts w:ascii="Book Antiqua" w:hAnsi="Book Antiqua"/>
          <w:sz w:val="24"/>
          <w:szCs w:val="24"/>
          <w:lang w:val="en-US"/>
        </w:rPr>
        <w:t xml:space="preserve"> are singled out as a separate group with the highest minimum living standard (at 140 AZN) as compared to other groups.  </w:t>
      </w:r>
    </w:p>
    <w:p w:rsidR="00774C0C" w:rsidRPr="005B51B6" w:rsidRDefault="00774C0C" w:rsidP="005B51B6">
      <w:pPr>
        <w:autoSpaceDE w:val="0"/>
        <w:autoSpaceDN w:val="0"/>
        <w:adjustRightInd w:val="0"/>
        <w:spacing w:after="0" w:line="240" w:lineRule="auto"/>
        <w:jc w:val="both"/>
        <w:rPr>
          <w:rFonts w:ascii="Book Antiqua" w:hAnsi="Book Antiqua"/>
          <w:sz w:val="24"/>
          <w:szCs w:val="24"/>
          <w:lang w:val="en-US"/>
        </w:rPr>
      </w:pPr>
    </w:p>
    <w:p w:rsidR="00774C0C" w:rsidRPr="005B51B6" w:rsidRDefault="00774C0C" w:rsidP="00907BEF">
      <w:pPr>
        <w:pBdr>
          <w:top w:val="single" w:sz="4" w:space="1" w:color="auto"/>
          <w:left w:val="single" w:sz="4" w:space="1" w:color="auto"/>
          <w:bottom w:val="single" w:sz="4" w:space="1" w:color="auto"/>
          <w:right w:val="single" w:sz="4" w:space="4" w:color="auto"/>
        </w:pBdr>
        <w:shd w:val="clear" w:color="auto" w:fill="B6DDE8" w:themeFill="accent5" w:themeFillTint="66"/>
        <w:autoSpaceDE w:val="0"/>
        <w:autoSpaceDN w:val="0"/>
        <w:adjustRightInd w:val="0"/>
        <w:spacing w:after="0" w:line="240" w:lineRule="auto"/>
        <w:jc w:val="both"/>
        <w:rPr>
          <w:rFonts w:ascii="Book Antiqua" w:hAnsi="Book Antiqua"/>
          <w:sz w:val="24"/>
          <w:szCs w:val="24"/>
          <w:lang w:val="en-US"/>
        </w:rPr>
      </w:pPr>
      <w:r w:rsidRPr="005B51B6">
        <w:rPr>
          <w:rFonts w:ascii="Book Antiqua" w:hAnsi="Book Antiqua"/>
          <w:sz w:val="24"/>
          <w:szCs w:val="24"/>
          <w:lang w:val="en-US"/>
        </w:rPr>
        <w:t>The Law of Azerbaijan Republic on the 2015 Minimum Living Standard</w:t>
      </w:r>
    </w:p>
    <w:p w:rsidR="00774C0C" w:rsidRPr="005B51B6" w:rsidRDefault="00774C0C" w:rsidP="00907BEF">
      <w:pPr>
        <w:pBdr>
          <w:top w:val="single" w:sz="4" w:space="1" w:color="auto"/>
          <w:left w:val="single" w:sz="4" w:space="1" w:color="auto"/>
          <w:bottom w:val="single" w:sz="4" w:space="1" w:color="auto"/>
          <w:right w:val="single" w:sz="4" w:space="4" w:color="auto"/>
        </w:pBdr>
        <w:shd w:val="clear" w:color="auto" w:fill="B6DDE8" w:themeFill="accent5" w:themeFillTint="66"/>
        <w:autoSpaceDE w:val="0"/>
        <w:autoSpaceDN w:val="0"/>
        <w:adjustRightInd w:val="0"/>
        <w:spacing w:after="0" w:line="240" w:lineRule="auto"/>
        <w:jc w:val="both"/>
        <w:rPr>
          <w:rFonts w:ascii="Book Antiqua" w:hAnsi="Book Antiqua"/>
          <w:sz w:val="24"/>
          <w:szCs w:val="24"/>
          <w:lang w:val="en-US"/>
        </w:rPr>
      </w:pPr>
      <w:proofErr w:type="gramStart"/>
      <w:r w:rsidRPr="005B51B6">
        <w:rPr>
          <w:rFonts w:ascii="Book Antiqua" w:hAnsi="Book Antiqua"/>
          <w:sz w:val="24"/>
          <w:szCs w:val="24"/>
          <w:lang w:val="en-US"/>
        </w:rPr>
        <w:t>Article 1.</w:t>
      </w:r>
      <w:proofErr w:type="gramEnd"/>
      <w:r w:rsidRPr="005B51B6">
        <w:rPr>
          <w:rFonts w:ascii="Book Antiqua" w:hAnsi="Book Antiqua"/>
          <w:sz w:val="24"/>
          <w:szCs w:val="24"/>
          <w:lang w:val="en-US"/>
        </w:rPr>
        <w:t xml:space="preserve"> Main notions  </w:t>
      </w:r>
    </w:p>
    <w:p w:rsidR="00774C0C" w:rsidRPr="005B51B6" w:rsidRDefault="00774C0C" w:rsidP="00907BEF">
      <w:pPr>
        <w:pBdr>
          <w:top w:val="single" w:sz="4" w:space="1" w:color="auto"/>
          <w:left w:val="single" w:sz="4" w:space="1" w:color="auto"/>
          <w:bottom w:val="single" w:sz="4" w:space="1" w:color="auto"/>
          <w:right w:val="single" w:sz="4" w:space="4" w:color="auto"/>
        </w:pBdr>
        <w:shd w:val="clear" w:color="auto" w:fill="B6DDE8" w:themeFill="accent5" w:themeFillTint="66"/>
        <w:spacing w:after="0" w:line="240" w:lineRule="auto"/>
        <w:jc w:val="both"/>
        <w:rPr>
          <w:rFonts w:ascii="Book Antiqua" w:hAnsi="Book Antiqua" w:cs="Tahoma"/>
          <w:sz w:val="24"/>
          <w:szCs w:val="24"/>
          <w:shd w:val="clear" w:color="auto" w:fill="FFFFFF"/>
          <w:lang w:val="en-US"/>
        </w:rPr>
      </w:pPr>
      <w:r w:rsidRPr="005B51B6">
        <w:rPr>
          <w:rFonts w:ascii="Book Antiqua" w:hAnsi="Book Antiqua"/>
          <w:sz w:val="24"/>
          <w:szCs w:val="24"/>
          <w:lang w:val="en-US"/>
        </w:rPr>
        <w:t xml:space="preserve">1.0.3. Main social-demographic groups of the population – groups based on age and sex and social </w:t>
      </w:r>
      <w:proofErr w:type="gramStart"/>
      <w:r w:rsidRPr="005B51B6">
        <w:rPr>
          <w:rFonts w:ascii="Book Antiqua" w:hAnsi="Book Antiqua"/>
          <w:sz w:val="24"/>
          <w:szCs w:val="24"/>
          <w:lang w:val="en-US"/>
        </w:rPr>
        <w:t>status  (</w:t>
      </w:r>
      <w:proofErr w:type="gramEnd"/>
      <w:r w:rsidRPr="005B51B6">
        <w:rPr>
          <w:rFonts w:ascii="Book Antiqua" w:hAnsi="Book Antiqua"/>
          <w:sz w:val="24"/>
          <w:szCs w:val="24"/>
          <w:lang w:val="en-US"/>
        </w:rPr>
        <w:t xml:space="preserve">body able population, pensioners, </w:t>
      </w:r>
      <w:r w:rsidR="00D94804" w:rsidRPr="005B51B6">
        <w:rPr>
          <w:rFonts w:ascii="Book Antiqua" w:hAnsi="Book Antiqua"/>
          <w:b/>
          <w:sz w:val="24"/>
          <w:szCs w:val="24"/>
          <w:lang w:val="en-US"/>
        </w:rPr>
        <w:t>PWD</w:t>
      </w:r>
      <w:r w:rsidRPr="005B51B6">
        <w:rPr>
          <w:rFonts w:ascii="Book Antiqua" w:hAnsi="Book Antiqua"/>
          <w:b/>
          <w:sz w:val="24"/>
          <w:szCs w:val="24"/>
          <w:lang w:val="en-US"/>
        </w:rPr>
        <w:t>,</w:t>
      </w:r>
      <w:r w:rsidRPr="005B51B6">
        <w:rPr>
          <w:rFonts w:ascii="Book Antiqua" w:hAnsi="Book Antiqua"/>
          <w:sz w:val="24"/>
          <w:szCs w:val="24"/>
          <w:lang w:val="en-US"/>
        </w:rPr>
        <w:t xml:space="preserve"> children, etc). </w:t>
      </w:r>
    </w:p>
    <w:p w:rsidR="00774C0C" w:rsidRPr="005B51B6" w:rsidRDefault="00774C0C" w:rsidP="005B51B6">
      <w:pPr>
        <w:autoSpaceDE w:val="0"/>
        <w:autoSpaceDN w:val="0"/>
        <w:adjustRightInd w:val="0"/>
        <w:spacing w:after="0" w:line="240" w:lineRule="auto"/>
        <w:jc w:val="both"/>
        <w:rPr>
          <w:rFonts w:ascii="Book Antiqua" w:hAnsi="Book Antiqua"/>
          <w:i/>
          <w:sz w:val="24"/>
          <w:szCs w:val="24"/>
          <w:lang w:val="en-US"/>
        </w:rPr>
      </w:pPr>
    </w:p>
    <w:p w:rsidR="00774C0C" w:rsidRPr="005B51B6" w:rsidRDefault="00774C0C" w:rsidP="005B51B6">
      <w:pPr>
        <w:autoSpaceDE w:val="0"/>
        <w:autoSpaceDN w:val="0"/>
        <w:adjustRightInd w:val="0"/>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Institutional reforms </w:t>
      </w:r>
    </w:p>
    <w:p w:rsidR="00774C0C" w:rsidRPr="005B51B6" w:rsidRDefault="00774C0C"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 xml:space="preserve">TA recommended increasing the number of medical and social rehabilitation centers and enhancing quality of their services, basing on international experience.  MLSPP continues to design a long-term program to train specialists in rehabilitation of </w:t>
      </w:r>
      <w:r w:rsidR="00D94804" w:rsidRPr="005B51B6">
        <w:rPr>
          <w:rFonts w:ascii="Book Antiqua" w:hAnsi="Book Antiqua"/>
          <w:sz w:val="24"/>
          <w:szCs w:val="24"/>
          <w:lang w:val="en-US"/>
        </w:rPr>
        <w:t>PWD</w:t>
      </w:r>
      <w:r w:rsidRPr="005B51B6">
        <w:rPr>
          <w:rFonts w:ascii="Book Antiqua" w:hAnsi="Book Antiqua"/>
          <w:sz w:val="24"/>
          <w:szCs w:val="24"/>
          <w:lang w:val="en-US"/>
        </w:rPr>
        <w:t>. This program is prepared under a twinning project and developed with the assistance of European experts</w:t>
      </w:r>
      <w:r w:rsidRPr="005B51B6">
        <w:rPr>
          <w:rStyle w:val="FootnoteReference"/>
          <w:rFonts w:ascii="Book Antiqua" w:hAnsi="Book Antiqua"/>
          <w:sz w:val="24"/>
          <w:szCs w:val="24"/>
          <w:lang w:val="en-US"/>
        </w:rPr>
        <w:footnoteReference w:id="6"/>
      </w:r>
      <w:proofErr w:type="gramStart"/>
      <w:r w:rsidRPr="005B51B6">
        <w:rPr>
          <w:rFonts w:ascii="Book Antiqua" w:hAnsi="Book Antiqua"/>
          <w:sz w:val="24"/>
          <w:szCs w:val="24"/>
          <w:lang w:val="en-US"/>
        </w:rPr>
        <w:t>,</w:t>
      </w:r>
      <w:r w:rsidRPr="005B51B6">
        <w:rPr>
          <w:rStyle w:val="FootnoteReference"/>
          <w:rFonts w:ascii="Book Antiqua" w:hAnsi="Book Antiqua"/>
          <w:sz w:val="24"/>
          <w:szCs w:val="24"/>
          <w:lang w:val="en-US"/>
        </w:rPr>
        <w:footnoteReference w:id="7"/>
      </w:r>
      <w:r w:rsidRPr="005B51B6">
        <w:rPr>
          <w:rFonts w:ascii="Book Antiqua" w:hAnsi="Book Antiqua"/>
          <w:sz w:val="24"/>
          <w:szCs w:val="24"/>
          <w:lang w:val="en-US"/>
        </w:rPr>
        <w:t>.</w:t>
      </w:r>
      <w:proofErr w:type="gramEnd"/>
      <w:r w:rsidRPr="005B51B6">
        <w:rPr>
          <w:rFonts w:ascii="Book Antiqua" w:hAnsi="Book Antiqua"/>
          <w:sz w:val="24"/>
          <w:szCs w:val="24"/>
          <w:lang w:val="en-US"/>
        </w:rPr>
        <w:t xml:space="preserve"> In the result, the scope of professional training courses for disabled people is expanding. For </w:t>
      </w:r>
      <w:r w:rsidR="000566CD" w:rsidRPr="005B51B6">
        <w:rPr>
          <w:rFonts w:ascii="Book Antiqua" w:hAnsi="Book Antiqua"/>
          <w:sz w:val="24"/>
          <w:szCs w:val="24"/>
          <w:lang w:val="en-US"/>
        </w:rPr>
        <w:t>e.g.</w:t>
      </w:r>
      <w:r w:rsidRPr="005B51B6">
        <w:rPr>
          <w:rFonts w:ascii="Book Antiqua" w:hAnsi="Book Antiqua"/>
          <w:sz w:val="24"/>
          <w:szCs w:val="24"/>
          <w:lang w:val="en-US"/>
        </w:rPr>
        <w:t>, the  rehabilitation center in the settlement of Ramana (Absheron peninsula) launched in 2014  trained and issued professional certificates to 272 best graduates - disabled young people that have been trained in various professions</w:t>
      </w:r>
      <w:r w:rsidRPr="005B51B6">
        <w:rPr>
          <w:rStyle w:val="FootnoteReference"/>
          <w:rFonts w:ascii="Book Antiqua" w:hAnsi="Book Antiqua"/>
          <w:sz w:val="24"/>
          <w:szCs w:val="24"/>
          <w:lang w:val="en-US"/>
        </w:rPr>
        <w:footnoteReference w:id="8"/>
      </w:r>
      <w:r w:rsidRPr="005B51B6">
        <w:rPr>
          <w:rFonts w:ascii="Book Antiqua" w:hAnsi="Book Antiqua"/>
          <w:sz w:val="24"/>
          <w:szCs w:val="24"/>
          <w:lang w:val="en-US"/>
        </w:rPr>
        <w:t xml:space="preserve">. A new rehabilitation center for people with eye-sight disabilities </w:t>
      </w:r>
      <w:r w:rsidRPr="005B51B6">
        <w:rPr>
          <w:rFonts w:ascii="Book Antiqua" w:hAnsi="Book Antiqua"/>
          <w:sz w:val="24"/>
          <w:szCs w:val="24"/>
          <w:lang w:val="en-US"/>
        </w:rPr>
        <w:lastRenderedPageBreak/>
        <w:t>will be soon launched in Zabrat. The center was planned and equipped in close consultation with the specialized NGOs</w:t>
      </w:r>
      <w:r w:rsidRPr="005B51B6">
        <w:rPr>
          <w:rStyle w:val="FootnoteReference"/>
          <w:rFonts w:ascii="Book Antiqua" w:hAnsi="Book Antiqua"/>
          <w:sz w:val="24"/>
          <w:szCs w:val="24"/>
          <w:lang w:val="en-US"/>
        </w:rPr>
        <w:footnoteReference w:id="9"/>
      </w:r>
      <w:r w:rsidRPr="005B51B6">
        <w:rPr>
          <w:rFonts w:ascii="Book Antiqua" w:hAnsi="Book Antiqua"/>
          <w:sz w:val="24"/>
          <w:szCs w:val="24"/>
          <w:lang w:val="en-US"/>
        </w:rPr>
        <w:t xml:space="preserve">.   </w:t>
      </w:r>
    </w:p>
    <w:p w:rsidR="00774C0C" w:rsidRPr="005B51B6" w:rsidRDefault="00774C0C" w:rsidP="005B51B6">
      <w:pPr>
        <w:spacing w:after="0" w:line="240" w:lineRule="auto"/>
        <w:jc w:val="both"/>
        <w:rPr>
          <w:rFonts w:ascii="Book Antiqua" w:hAnsi="Book Antiqua"/>
          <w:sz w:val="24"/>
          <w:szCs w:val="24"/>
          <w:lang w:val="en-US"/>
        </w:rPr>
      </w:pPr>
    </w:p>
    <w:p w:rsidR="00774C0C" w:rsidRPr="005B51B6" w:rsidRDefault="00774C0C"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The MLSPP prepared a package of documents to establish several special centers in regions in addition to the main center in Baku to repair technical means of rehabilitation of the disabled people (hearing devices, artificial limb, wheelchair, etc.). The repair works are be paid for from the state funds</w:t>
      </w:r>
      <w:r w:rsidRPr="005B51B6">
        <w:rPr>
          <w:rStyle w:val="FootnoteReference"/>
          <w:rFonts w:ascii="Book Antiqua" w:hAnsi="Book Antiqua"/>
          <w:sz w:val="24"/>
          <w:szCs w:val="24"/>
          <w:lang w:val="en-US"/>
        </w:rPr>
        <w:footnoteReference w:id="10"/>
      </w:r>
      <w:r w:rsidRPr="005B51B6">
        <w:rPr>
          <w:rFonts w:ascii="Book Antiqua" w:hAnsi="Book Antiqua"/>
          <w:sz w:val="24"/>
          <w:szCs w:val="24"/>
          <w:lang w:val="en-US"/>
        </w:rPr>
        <w:t xml:space="preserve">. </w:t>
      </w:r>
    </w:p>
    <w:p w:rsidR="00774C0C" w:rsidRPr="005B51B6" w:rsidRDefault="00774C0C" w:rsidP="005B51B6">
      <w:pPr>
        <w:spacing w:after="0" w:line="240" w:lineRule="auto"/>
        <w:jc w:val="both"/>
        <w:rPr>
          <w:rFonts w:ascii="Book Antiqua" w:hAnsi="Book Antiqua"/>
          <w:sz w:val="24"/>
          <w:szCs w:val="24"/>
          <w:lang w:val="en-US"/>
        </w:rPr>
      </w:pPr>
    </w:p>
    <w:p w:rsidR="00774C0C" w:rsidRPr="005B51B6" w:rsidRDefault="00774C0C" w:rsidP="005B51B6">
      <w:pPr>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E-government </w:t>
      </w:r>
    </w:p>
    <w:p w:rsidR="00774C0C" w:rsidRPr="005B51B6" w:rsidRDefault="00774C0C" w:rsidP="005B51B6">
      <w:pPr>
        <w:spacing w:after="0" w:line="240" w:lineRule="auto"/>
        <w:jc w:val="both"/>
        <w:rPr>
          <w:rFonts w:ascii="Book Antiqua" w:hAnsi="Book Antiqua"/>
          <w:color w:val="FF0000"/>
          <w:sz w:val="24"/>
          <w:szCs w:val="24"/>
          <w:lang w:val="en-US"/>
        </w:rPr>
      </w:pPr>
      <w:r w:rsidRPr="005B51B6">
        <w:rPr>
          <w:rFonts w:ascii="Book Antiqua" w:hAnsi="Book Antiqua"/>
          <w:sz w:val="24"/>
          <w:szCs w:val="24"/>
          <w:lang w:val="en-US"/>
        </w:rPr>
        <w:t>The process of award of the status of a person with disability is being automated. Thus, Medical Social Expertise and Rehabilitation of the People with Disabilities electronic information system was created. The system allows exchanging data between several public agencies</w:t>
      </w:r>
      <w:r w:rsidR="004A397E">
        <w:rPr>
          <w:rFonts w:ascii="Book Antiqua" w:hAnsi="Book Antiqua"/>
          <w:sz w:val="24"/>
          <w:szCs w:val="24"/>
          <w:lang w:val="en-US"/>
        </w:rPr>
        <w:t xml:space="preserve">. </w:t>
      </w:r>
      <w:r w:rsidRPr="005B51B6">
        <w:rPr>
          <w:rFonts w:ascii="Book Antiqua" w:hAnsi="Book Antiqua"/>
          <w:sz w:val="24"/>
          <w:szCs w:val="24"/>
          <w:lang w:val="en-US"/>
        </w:rPr>
        <w:t>However, electronic service to apply for the status of a person with disabilities is yet to be created.</w:t>
      </w:r>
      <w:r w:rsidRPr="005B51B6">
        <w:rPr>
          <w:rFonts w:ascii="Book Antiqua" w:hAnsi="Book Antiqua"/>
          <w:color w:val="FF0000"/>
          <w:sz w:val="24"/>
          <w:szCs w:val="24"/>
          <w:lang w:val="en-US"/>
        </w:rPr>
        <w:t xml:space="preserve"> </w:t>
      </w:r>
    </w:p>
    <w:p w:rsidR="00774C0C" w:rsidRPr="005B51B6" w:rsidRDefault="00774C0C" w:rsidP="005B51B6">
      <w:pPr>
        <w:spacing w:after="0" w:line="240" w:lineRule="auto"/>
        <w:jc w:val="both"/>
        <w:rPr>
          <w:rFonts w:ascii="Book Antiqua" w:hAnsi="Book Antiqua"/>
          <w:i/>
          <w:sz w:val="24"/>
          <w:szCs w:val="24"/>
          <w:lang w:val="en-US"/>
        </w:rPr>
      </w:pPr>
    </w:p>
    <w:p w:rsidR="00774C0C" w:rsidRPr="005B51B6" w:rsidRDefault="00774C0C" w:rsidP="005B51B6">
      <w:pPr>
        <w:spacing w:after="0" w:line="240" w:lineRule="auto"/>
        <w:jc w:val="both"/>
        <w:rPr>
          <w:rFonts w:ascii="Book Antiqua" w:hAnsi="Book Antiqua"/>
          <w:i/>
          <w:sz w:val="24"/>
          <w:szCs w:val="24"/>
          <w:lang w:val="az-Latn-AZ"/>
        </w:rPr>
      </w:pPr>
      <w:r w:rsidRPr="005B51B6">
        <w:rPr>
          <w:rFonts w:ascii="Book Antiqua" w:hAnsi="Book Antiqua"/>
          <w:i/>
          <w:sz w:val="24"/>
          <w:szCs w:val="24"/>
          <w:lang w:val="en-US"/>
        </w:rPr>
        <w:t xml:space="preserve">Transparency and accountability of public institutions         </w:t>
      </w:r>
    </w:p>
    <w:p w:rsidR="004A397E" w:rsidRDefault="00774C0C"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The Ministry is active on social networks, such a</w:t>
      </w:r>
      <w:r w:rsidR="00613E12" w:rsidRPr="005B51B6">
        <w:rPr>
          <w:rFonts w:ascii="Book Antiqua" w:hAnsi="Book Antiqua"/>
          <w:sz w:val="24"/>
          <w:szCs w:val="24"/>
          <w:lang w:val="en-US"/>
        </w:rPr>
        <w:t>s</w:t>
      </w:r>
      <w:r w:rsidRPr="005B51B6">
        <w:rPr>
          <w:rFonts w:ascii="Book Antiqua" w:hAnsi="Book Antiqua"/>
          <w:sz w:val="24"/>
          <w:szCs w:val="24"/>
          <w:lang w:val="en-US"/>
        </w:rPr>
        <w:t xml:space="preserve"> Facebook and Twitter, information is regularly updated and placed on its website, including English version. Thus, nearly 500 press releases were published in 2014</w:t>
      </w:r>
      <w:r w:rsidRPr="005B51B6">
        <w:rPr>
          <w:rStyle w:val="FootnoteReference"/>
          <w:rFonts w:ascii="Book Antiqua" w:hAnsi="Book Antiqua"/>
          <w:sz w:val="24"/>
          <w:szCs w:val="24"/>
          <w:lang w:val="en-US"/>
        </w:rPr>
        <w:footnoteReference w:id="11"/>
      </w:r>
      <w:r w:rsidRPr="005B51B6">
        <w:rPr>
          <w:rFonts w:ascii="Book Antiqua" w:hAnsi="Book Antiqua"/>
          <w:sz w:val="24"/>
          <w:szCs w:val="24"/>
          <w:lang w:val="en-US"/>
        </w:rPr>
        <w:t xml:space="preserve">.  </w:t>
      </w:r>
    </w:p>
    <w:p w:rsidR="004A397E" w:rsidRDefault="004A397E" w:rsidP="005B51B6">
      <w:pPr>
        <w:spacing w:after="0" w:line="240" w:lineRule="auto"/>
        <w:jc w:val="both"/>
        <w:rPr>
          <w:rFonts w:ascii="Book Antiqua" w:hAnsi="Book Antiqua"/>
          <w:sz w:val="24"/>
          <w:szCs w:val="24"/>
          <w:lang w:val="en-US"/>
        </w:rPr>
      </w:pPr>
    </w:p>
    <w:p w:rsidR="00774C0C" w:rsidRPr="005B51B6" w:rsidRDefault="00774C0C"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 xml:space="preserve">Another innovation increases transparency in a sensitive area. The Ministry publishes selected waiting lists of </w:t>
      </w:r>
      <w:r w:rsidR="00D94804" w:rsidRPr="005B51B6">
        <w:rPr>
          <w:rFonts w:ascii="Book Antiqua" w:hAnsi="Book Antiqua"/>
          <w:sz w:val="24"/>
          <w:szCs w:val="24"/>
          <w:lang w:val="en-US"/>
        </w:rPr>
        <w:t>PWD</w:t>
      </w:r>
      <w:r w:rsidRPr="005B51B6">
        <w:rPr>
          <w:rFonts w:ascii="Book Antiqua" w:hAnsi="Book Antiqua"/>
          <w:sz w:val="24"/>
          <w:szCs w:val="24"/>
          <w:lang w:val="en-US"/>
        </w:rPr>
        <w:t xml:space="preserve"> that are eligible for free housing by the state. Thus, publ</w:t>
      </w:r>
      <w:r w:rsidR="00C97FBC" w:rsidRPr="005B51B6">
        <w:rPr>
          <w:rFonts w:ascii="Book Antiqua" w:hAnsi="Book Antiqua"/>
          <w:sz w:val="24"/>
          <w:szCs w:val="24"/>
          <w:lang w:val="en-US"/>
        </w:rPr>
        <w:t>ished are: the waiting list of K</w:t>
      </w:r>
      <w:r w:rsidRPr="005B51B6">
        <w:rPr>
          <w:rFonts w:ascii="Book Antiqua" w:hAnsi="Book Antiqua"/>
          <w:sz w:val="24"/>
          <w:szCs w:val="24"/>
          <w:lang w:val="en-US"/>
        </w:rPr>
        <w:t xml:space="preserve">arabakh war disabled veterans and families of martyrs for apartments; the list for </w:t>
      </w:r>
      <w:r w:rsidR="00C97FBC" w:rsidRPr="005B51B6">
        <w:rPr>
          <w:rFonts w:ascii="Book Antiqua" w:hAnsi="Book Antiqua"/>
          <w:sz w:val="24"/>
          <w:szCs w:val="24"/>
          <w:lang w:val="en-US"/>
        </w:rPr>
        <w:t>Karabakh</w:t>
      </w:r>
      <w:r w:rsidRPr="005B51B6">
        <w:rPr>
          <w:rFonts w:ascii="Book Antiqua" w:hAnsi="Book Antiqua"/>
          <w:sz w:val="24"/>
          <w:szCs w:val="24"/>
          <w:lang w:val="en-US"/>
        </w:rPr>
        <w:t xml:space="preserve"> war disabled veterans waiting for individual houses. As for other categories of </w:t>
      </w:r>
      <w:r w:rsidR="00D94804" w:rsidRPr="005B51B6">
        <w:rPr>
          <w:rFonts w:ascii="Book Antiqua" w:hAnsi="Book Antiqua"/>
          <w:sz w:val="24"/>
          <w:szCs w:val="24"/>
          <w:lang w:val="en-US"/>
        </w:rPr>
        <w:t>PWD</w:t>
      </w:r>
      <w:r w:rsidRPr="005B51B6">
        <w:rPr>
          <w:rFonts w:ascii="Book Antiqua" w:hAnsi="Book Antiqua"/>
          <w:sz w:val="24"/>
          <w:szCs w:val="24"/>
          <w:lang w:val="en-US"/>
        </w:rPr>
        <w:t>, the available lists are limited to people</w:t>
      </w:r>
      <w:r w:rsidR="009D2752" w:rsidRPr="005B51B6">
        <w:rPr>
          <w:rFonts w:ascii="Book Antiqua" w:hAnsi="Book Antiqua"/>
          <w:sz w:val="24"/>
          <w:szCs w:val="24"/>
          <w:lang w:val="en-US"/>
        </w:rPr>
        <w:t xml:space="preserve"> with eye-sight disability</w:t>
      </w:r>
      <w:r w:rsidRPr="005B51B6">
        <w:rPr>
          <w:rFonts w:ascii="Book Antiqua" w:hAnsi="Book Antiqua"/>
          <w:sz w:val="24"/>
          <w:szCs w:val="24"/>
          <w:lang w:val="en-US"/>
        </w:rPr>
        <w:t xml:space="preserve"> from Baku only. However, the list of people already provided with apartments includes all categories and covers all of the country. </w:t>
      </w:r>
    </w:p>
    <w:p w:rsidR="00774C0C" w:rsidRPr="005B51B6" w:rsidRDefault="00774C0C" w:rsidP="005B51B6">
      <w:pPr>
        <w:spacing w:after="0" w:line="240" w:lineRule="auto"/>
        <w:jc w:val="both"/>
        <w:rPr>
          <w:rFonts w:ascii="Book Antiqua" w:eastAsiaTheme="minorHAnsi" w:hAnsi="Book Antiqua" w:cs="Garamond"/>
          <w:b/>
          <w:sz w:val="24"/>
          <w:szCs w:val="24"/>
          <w:lang w:val="en-US" w:eastAsia="en-US"/>
        </w:rPr>
      </w:pPr>
    </w:p>
    <w:p w:rsidR="00774C0C" w:rsidRPr="005B51B6" w:rsidRDefault="00774C0C" w:rsidP="005B51B6">
      <w:pPr>
        <w:spacing w:after="0" w:line="240" w:lineRule="auto"/>
        <w:jc w:val="both"/>
        <w:rPr>
          <w:rFonts w:ascii="Book Antiqua" w:eastAsiaTheme="minorHAnsi" w:hAnsi="Book Antiqua" w:cs="Garamond"/>
          <w:b/>
          <w:sz w:val="24"/>
          <w:szCs w:val="24"/>
          <w:lang w:val="en-US" w:eastAsia="en-US"/>
        </w:rPr>
      </w:pPr>
      <w:r w:rsidRPr="005B51B6">
        <w:rPr>
          <w:rFonts w:ascii="Book Antiqua" w:eastAsiaTheme="minorHAnsi" w:hAnsi="Book Antiqua" w:cs="Garamond"/>
          <w:b/>
          <w:sz w:val="24"/>
          <w:szCs w:val="24"/>
          <w:lang w:val="en-US" w:eastAsia="en-US"/>
        </w:rPr>
        <w:t xml:space="preserve">Conclusions and key recommendations </w:t>
      </w:r>
    </w:p>
    <w:p w:rsidR="00774C0C" w:rsidRPr="005B51B6" w:rsidRDefault="00774C0C" w:rsidP="005B51B6">
      <w:pPr>
        <w:spacing w:after="0" w:line="240" w:lineRule="auto"/>
        <w:jc w:val="both"/>
        <w:rPr>
          <w:rFonts w:ascii="Book Antiqua" w:eastAsiaTheme="minorHAnsi" w:hAnsi="Book Antiqua" w:cs="Garamond"/>
          <w:sz w:val="24"/>
          <w:szCs w:val="24"/>
          <w:lang w:val="en-US" w:eastAsia="en-US"/>
        </w:rPr>
      </w:pPr>
      <w:r w:rsidRPr="005B51B6">
        <w:rPr>
          <w:rFonts w:ascii="Book Antiqua" w:eastAsiaTheme="minorHAnsi" w:hAnsi="Book Antiqua" w:cs="Garamond"/>
          <w:sz w:val="24"/>
          <w:szCs w:val="24"/>
          <w:lang w:val="en-US" w:eastAsia="en-US"/>
        </w:rPr>
        <w:t xml:space="preserve">In principle, there are certain accomplishments in the integration of </w:t>
      </w:r>
      <w:r w:rsidR="00D94804" w:rsidRPr="005B51B6">
        <w:rPr>
          <w:rFonts w:ascii="Book Antiqua" w:eastAsiaTheme="minorHAnsi" w:hAnsi="Book Antiqua" w:cs="Garamond"/>
          <w:sz w:val="24"/>
          <w:szCs w:val="24"/>
          <w:lang w:val="en-US" w:eastAsia="en-US"/>
        </w:rPr>
        <w:t>PWD</w:t>
      </w:r>
      <w:r w:rsidRPr="005B51B6">
        <w:rPr>
          <w:rFonts w:ascii="Book Antiqua" w:eastAsiaTheme="minorHAnsi" w:hAnsi="Book Antiqua" w:cs="Garamond"/>
          <w:sz w:val="24"/>
          <w:szCs w:val="24"/>
          <w:lang w:val="en-US" w:eastAsia="en-US"/>
        </w:rPr>
        <w:t xml:space="preserve"> into the society through inclusive education and expansion of professional training programs, though the process is slow</w:t>
      </w:r>
      <w:r w:rsidRPr="005B51B6">
        <w:rPr>
          <w:rStyle w:val="FootnoteReference"/>
          <w:rFonts w:ascii="Book Antiqua" w:eastAsiaTheme="minorHAnsi" w:hAnsi="Book Antiqua" w:cs="Garamond"/>
          <w:sz w:val="24"/>
          <w:szCs w:val="24"/>
          <w:lang w:val="en-US" w:eastAsia="en-US"/>
        </w:rPr>
        <w:footnoteReference w:id="12"/>
      </w:r>
      <w:r w:rsidRPr="005B51B6">
        <w:rPr>
          <w:rFonts w:ascii="Book Antiqua" w:eastAsiaTheme="minorHAnsi" w:hAnsi="Book Antiqua" w:cs="Garamond"/>
          <w:sz w:val="24"/>
          <w:szCs w:val="24"/>
          <w:lang w:val="en-US" w:eastAsia="en-US"/>
        </w:rPr>
        <w:t xml:space="preserve">.  Along with this, despite respective legal provisions to ensure employment for </w:t>
      </w:r>
      <w:r w:rsidR="00D94804" w:rsidRPr="005B51B6">
        <w:rPr>
          <w:rFonts w:ascii="Book Antiqua" w:eastAsiaTheme="minorHAnsi" w:hAnsi="Book Antiqua" w:cs="Garamond"/>
          <w:sz w:val="24"/>
          <w:szCs w:val="24"/>
          <w:lang w:val="en-US" w:eastAsia="en-US"/>
        </w:rPr>
        <w:t>PWD</w:t>
      </w:r>
      <w:r w:rsidRPr="005B51B6">
        <w:rPr>
          <w:rStyle w:val="FootnoteReference"/>
          <w:rFonts w:ascii="Book Antiqua" w:eastAsiaTheme="minorHAnsi" w:hAnsi="Book Antiqua" w:cs="Garamond"/>
          <w:sz w:val="24"/>
          <w:szCs w:val="24"/>
          <w:lang w:val="en-US" w:eastAsia="en-US"/>
        </w:rPr>
        <w:footnoteReference w:id="13"/>
      </w:r>
      <w:r w:rsidR="00441CCA" w:rsidRPr="005B51B6">
        <w:rPr>
          <w:rFonts w:ascii="Book Antiqua" w:eastAsiaTheme="minorHAnsi" w:hAnsi="Book Antiqua" w:cs="Garamond"/>
          <w:sz w:val="24"/>
          <w:szCs w:val="24"/>
          <w:lang w:val="en-US" w:eastAsia="en-US"/>
        </w:rPr>
        <w:t>,</w:t>
      </w:r>
      <w:r w:rsidRPr="005B51B6">
        <w:rPr>
          <w:rFonts w:ascii="Book Antiqua" w:eastAsiaTheme="minorHAnsi" w:hAnsi="Book Antiqua" w:cs="Garamond"/>
          <w:sz w:val="24"/>
          <w:szCs w:val="24"/>
          <w:lang w:val="en-US" w:eastAsia="en-US"/>
        </w:rPr>
        <w:t xml:space="preserve"> in practice provisions of the law are rarely met by employers. </w:t>
      </w:r>
    </w:p>
    <w:p w:rsidR="00774C0C" w:rsidRPr="005B51B6" w:rsidRDefault="00774C0C" w:rsidP="005B51B6">
      <w:pPr>
        <w:spacing w:after="0" w:line="240" w:lineRule="auto"/>
        <w:jc w:val="both"/>
        <w:rPr>
          <w:rFonts w:ascii="Book Antiqua" w:eastAsiaTheme="minorHAnsi" w:hAnsi="Book Antiqua" w:cs="Garamond"/>
          <w:sz w:val="24"/>
          <w:szCs w:val="24"/>
          <w:lang w:val="en-US" w:eastAsia="en-US"/>
        </w:rPr>
      </w:pPr>
    </w:p>
    <w:p w:rsidR="00774C0C" w:rsidRPr="005B51B6" w:rsidRDefault="00774C0C" w:rsidP="005B51B6">
      <w:pPr>
        <w:spacing w:after="0" w:line="240" w:lineRule="auto"/>
        <w:jc w:val="both"/>
        <w:rPr>
          <w:rFonts w:ascii="Book Antiqua" w:eastAsiaTheme="minorHAnsi" w:hAnsi="Book Antiqua" w:cs="Garamond"/>
          <w:sz w:val="24"/>
          <w:szCs w:val="24"/>
          <w:lang w:val="en-US" w:eastAsia="en-US"/>
        </w:rPr>
      </w:pPr>
      <w:r w:rsidRPr="005B51B6">
        <w:rPr>
          <w:rFonts w:ascii="Book Antiqua" w:eastAsiaTheme="minorHAnsi" w:hAnsi="Book Antiqua" w:cs="Garamond"/>
          <w:sz w:val="24"/>
          <w:szCs w:val="24"/>
          <w:lang w:val="en-US" w:eastAsia="en-US"/>
        </w:rPr>
        <w:t xml:space="preserve">Changes in the infrastructure to improve access for </w:t>
      </w:r>
      <w:r w:rsidR="00002AFF" w:rsidRPr="005B51B6">
        <w:rPr>
          <w:rFonts w:ascii="Book Antiqua" w:eastAsiaTheme="minorHAnsi" w:hAnsi="Book Antiqua" w:cs="Garamond"/>
          <w:sz w:val="24"/>
          <w:szCs w:val="24"/>
          <w:lang w:val="en-US" w:eastAsia="en-US"/>
        </w:rPr>
        <w:t xml:space="preserve">PWD </w:t>
      </w:r>
      <w:r w:rsidRPr="005B51B6">
        <w:rPr>
          <w:rFonts w:ascii="Book Antiqua" w:eastAsiaTheme="minorHAnsi" w:hAnsi="Book Antiqua" w:cs="Garamond"/>
          <w:sz w:val="24"/>
          <w:szCs w:val="24"/>
          <w:lang w:val="en-US" w:eastAsia="en-US"/>
        </w:rPr>
        <w:t>are being introduced, for example, some semaphores at key cross roads are equipped with sound signals for blind people</w:t>
      </w:r>
      <w:r w:rsidRPr="005B51B6">
        <w:rPr>
          <w:rStyle w:val="FootnoteReference"/>
          <w:rFonts w:ascii="Book Antiqua" w:eastAsiaTheme="minorHAnsi" w:hAnsi="Book Antiqua" w:cs="Garamond"/>
          <w:sz w:val="24"/>
          <w:szCs w:val="24"/>
          <w:lang w:val="en-US" w:eastAsia="en-US"/>
        </w:rPr>
        <w:footnoteReference w:id="14"/>
      </w:r>
      <w:r w:rsidR="00D40CDD" w:rsidRPr="005B51B6">
        <w:rPr>
          <w:rFonts w:ascii="Book Antiqua" w:eastAsiaTheme="minorHAnsi" w:hAnsi="Book Antiqua" w:cs="Garamond"/>
          <w:sz w:val="24"/>
          <w:szCs w:val="24"/>
          <w:lang w:val="en-US" w:eastAsia="en-US"/>
        </w:rPr>
        <w:t>. Also, newly built</w:t>
      </w:r>
      <w:r w:rsidRPr="005B51B6">
        <w:rPr>
          <w:rFonts w:ascii="Book Antiqua" w:eastAsiaTheme="minorHAnsi" w:hAnsi="Book Antiqua" w:cs="Garamond"/>
          <w:sz w:val="24"/>
          <w:szCs w:val="24"/>
          <w:lang w:val="en-US" w:eastAsia="en-US"/>
        </w:rPr>
        <w:t xml:space="preserve"> administrative buildings</w:t>
      </w:r>
      <w:r w:rsidRPr="005B51B6">
        <w:rPr>
          <w:rStyle w:val="FootnoteReference"/>
          <w:rFonts w:ascii="Book Antiqua" w:eastAsiaTheme="minorHAnsi" w:hAnsi="Book Antiqua" w:cs="Garamond"/>
          <w:sz w:val="24"/>
          <w:szCs w:val="24"/>
          <w:lang w:val="en-US" w:eastAsia="en-US"/>
        </w:rPr>
        <w:footnoteReference w:id="15"/>
      </w:r>
      <w:r w:rsidRPr="005B51B6">
        <w:rPr>
          <w:rFonts w:ascii="Book Antiqua" w:eastAsiaTheme="minorHAnsi" w:hAnsi="Book Antiqua" w:cs="Garamond"/>
          <w:sz w:val="24"/>
          <w:szCs w:val="24"/>
          <w:lang w:val="en-US" w:eastAsia="en-US"/>
        </w:rPr>
        <w:t xml:space="preserve"> and the railway station</w:t>
      </w:r>
      <w:r w:rsidRPr="005B51B6">
        <w:rPr>
          <w:rStyle w:val="FootnoteReference"/>
          <w:rFonts w:ascii="Book Antiqua" w:eastAsiaTheme="minorHAnsi" w:hAnsi="Book Antiqua" w:cs="Garamond"/>
          <w:sz w:val="24"/>
          <w:szCs w:val="24"/>
          <w:lang w:val="en-US" w:eastAsia="en-US"/>
        </w:rPr>
        <w:footnoteReference w:id="16"/>
      </w:r>
      <w:r w:rsidRPr="005B51B6">
        <w:rPr>
          <w:rFonts w:ascii="Book Antiqua" w:eastAsiaTheme="minorHAnsi" w:hAnsi="Book Antiqua" w:cs="Garamond"/>
          <w:sz w:val="24"/>
          <w:szCs w:val="24"/>
          <w:lang w:val="en-US" w:eastAsia="en-US"/>
        </w:rPr>
        <w:t xml:space="preserve">  </w:t>
      </w:r>
      <w:r w:rsidRPr="005B51B6">
        <w:rPr>
          <w:rFonts w:ascii="Book Antiqua" w:eastAsiaTheme="minorHAnsi" w:hAnsi="Book Antiqua" w:cs="Garamond"/>
          <w:sz w:val="24"/>
          <w:szCs w:val="24"/>
          <w:lang w:val="en-US" w:eastAsia="en-US"/>
        </w:rPr>
        <w:lastRenderedPageBreak/>
        <w:t>have access facilities for the disabled</w:t>
      </w:r>
      <w:r w:rsidRPr="005B51B6">
        <w:rPr>
          <w:rFonts w:ascii="Book Antiqua" w:hAnsi="Book Antiqua" w:cs="Tahoma"/>
          <w:color w:val="2A2A2A"/>
          <w:sz w:val="24"/>
          <w:szCs w:val="24"/>
          <w:shd w:val="clear" w:color="auto" w:fill="FFFFFF"/>
          <w:lang w:val="az-Latn-AZ"/>
        </w:rPr>
        <w:t>.</w:t>
      </w:r>
      <w:r w:rsidR="00D40CDD" w:rsidRPr="005B51B6">
        <w:rPr>
          <w:rFonts w:ascii="Book Antiqua" w:hAnsi="Book Antiqua" w:cs="Tahoma"/>
          <w:color w:val="2A2A2A"/>
          <w:sz w:val="24"/>
          <w:szCs w:val="24"/>
          <w:shd w:val="clear" w:color="auto" w:fill="FFFFFF"/>
          <w:lang w:val="az-Latn-AZ"/>
        </w:rPr>
        <w:t xml:space="preserve"> </w:t>
      </w:r>
      <w:r w:rsidRPr="005B51B6">
        <w:rPr>
          <w:rFonts w:ascii="Book Antiqua" w:eastAsiaTheme="minorHAnsi" w:hAnsi="Book Antiqua" w:cs="Garamond"/>
          <w:sz w:val="24"/>
          <w:szCs w:val="24"/>
          <w:lang w:val="en-US" w:eastAsia="en-US"/>
        </w:rPr>
        <w:t xml:space="preserve">Still access for </w:t>
      </w:r>
      <w:r w:rsidR="00002AFF" w:rsidRPr="005B51B6">
        <w:rPr>
          <w:rFonts w:ascii="Book Antiqua" w:eastAsiaTheme="minorHAnsi" w:hAnsi="Book Antiqua" w:cs="Garamond"/>
          <w:sz w:val="24"/>
          <w:szCs w:val="24"/>
          <w:lang w:val="en-US" w:eastAsia="en-US"/>
        </w:rPr>
        <w:t>PWD</w:t>
      </w:r>
      <w:r w:rsidRPr="005B51B6">
        <w:rPr>
          <w:rFonts w:ascii="Book Antiqua" w:eastAsiaTheme="minorHAnsi" w:hAnsi="Book Antiqua" w:cs="Garamond"/>
          <w:sz w:val="24"/>
          <w:szCs w:val="24"/>
          <w:lang w:val="en-US" w:eastAsia="en-US"/>
        </w:rPr>
        <w:t xml:space="preserve"> to most public places, including schools, and government offices is complicated due to lack of relevant infrastructure, such as rampant,   railings, properly equipped sanitation facilities or wheel chair access to public transport</w:t>
      </w:r>
      <w:r w:rsidRPr="005B51B6">
        <w:rPr>
          <w:rStyle w:val="FootnoteReference"/>
          <w:rFonts w:ascii="Book Antiqua" w:eastAsiaTheme="minorHAnsi" w:hAnsi="Book Antiqua" w:cs="Garamond"/>
          <w:sz w:val="24"/>
          <w:szCs w:val="24"/>
          <w:lang w:val="en-US" w:eastAsia="en-US"/>
        </w:rPr>
        <w:footnoteReference w:id="17"/>
      </w:r>
      <w:r w:rsidRPr="005B51B6">
        <w:rPr>
          <w:rFonts w:ascii="Book Antiqua" w:eastAsiaTheme="minorHAnsi" w:hAnsi="Book Antiqua" w:cs="Garamond"/>
          <w:sz w:val="24"/>
          <w:szCs w:val="24"/>
          <w:lang w:val="en-US" w:eastAsia="en-US"/>
        </w:rPr>
        <w:t xml:space="preserve">.  </w:t>
      </w:r>
    </w:p>
    <w:p w:rsidR="00774C0C" w:rsidRPr="005B51B6" w:rsidRDefault="00774C0C" w:rsidP="005B51B6">
      <w:pPr>
        <w:autoSpaceDE w:val="0"/>
        <w:autoSpaceDN w:val="0"/>
        <w:adjustRightInd w:val="0"/>
        <w:spacing w:after="0" w:line="240" w:lineRule="auto"/>
        <w:jc w:val="both"/>
        <w:rPr>
          <w:rFonts w:ascii="Book Antiqua" w:hAnsi="Book Antiqua"/>
          <w:i/>
          <w:sz w:val="24"/>
          <w:szCs w:val="24"/>
          <w:lang w:val="en-US"/>
        </w:rPr>
      </w:pPr>
    </w:p>
    <w:p w:rsidR="00774C0C" w:rsidRPr="005B51B6" w:rsidRDefault="00774C0C" w:rsidP="005B51B6">
      <w:pPr>
        <w:autoSpaceDE w:val="0"/>
        <w:autoSpaceDN w:val="0"/>
        <w:adjustRightInd w:val="0"/>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Legal framework </w:t>
      </w:r>
    </w:p>
    <w:p w:rsidR="00774C0C" w:rsidRPr="005B51B6" w:rsidRDefault="00774C0C" w:rsidP="005B51B6">
      <w:pPr>
        <w:pStyle w:val="ListParagraph"/>
        <w:numPr>
          <w:ilvl w:val="0"/>
          <w:numId w:val="13"/>
        </w:numPr>
        <w:autoSpaceDE w:val="0"/>
        <w:autoSpaceDN w:val="0"/>
        <w:adjustRightInd w:val="0"/>
        <w:ind w:left="0"/>
        <w:jc w:val="both"/>
        <w:rPr>
          <w:rFonts w:ascii="Book Antiqua" w:hAnsi="Book Antiqua"/>
          <w:i/>
          <w:lang w:val="en-US"/>
        </w:rPr>
      </w:pPr>
      <w:r w:rsidRPr="005B51B6">
        <w:rPr>
          <w:rFonts w:ascii="Book Antiqua" w:hAnsi="Book Antiqua"/>
          <w:lang w:val="en-US"/>
        </w:rPr>
        <w:t>To adopt the Law on Protection of Rights of People with Disabilities;</w:t>
      </w:r>
    </w:p>
    <w:p w:rsidR="00774C0C" w:rsidRPr="005B51B6" w:rsidRDefault="00774C0C" w:rsidP="005B51B6">
      <w:pPr>
        <w:pStyle w:val="ListParagraph"/>
        <w:numPr>
          <w:ilvl w:val="0"/>
          <w:numId w:val="13"/>
        </w:numPr>
        <w:autoSpaceDE w:val="0"/>
        <w:autoSpaceDN w:val="0"/>
        <w:adjustRightInd w:val="0"/>
        <w:ind w:left="0"/>
        <w:jc w:val="both"/>
        <w:rPr>
          <w:rFonts w:ascii="Book Antiqua" w:hAnsi="Book Antiqua"/>
          <w:i/>
          <w:lang w:val="en-US"/>
        </w:rPr>
      </w:pPr>
      <w:r w:rsidRPr="005B51B6">
        <w:rPr>
          <w:rFonts w:ascii="Book Antiqua" w:hAnsi="Book Antiqua"/>
          <w:lang w:val="en-US"/>
        </w:rPr>
        <w:t>To  adopt the State Program on Protection of Rights of People with Disabilities for 2014-2018;</w:t>
      </w:r>
    </w:p>
    <w:p w:rsidR="00774C0C" w:rsidRPr="005B51B6" w:rsidRDefault="00774C0C" w:rsidP="005B51B6">
      <w:pPr>
        <w:pStyle w:val="ListParagraph"/>
        <w:numPr>
          <w:ilvl w:val="0"/>
          <w:numId w:val="13"/>
        </w:numPr>
        <w:autoSpaceDE w:val="0"/>
        <w:autoSpaceDN w:val="0"/>
        <w:adjustRightInd w:val="0"/>
        <w:ind w:left="0"/>
        <w:jc w:val="both"/>
        <w:rPr>
          <w:rFonts w:ascii="Book Antiqua" w:hAnsi="Book Antiqua"/>
          <w:i/>
          <w:lang w:val="en-US"/>
        </w:rPr>
      </w:pPr>
      <w:r w:rsidRPr="005B51B6">
        <w:rPr>
          <w:rFonts w:ascii="Book Antiqua" w:hAnsi="Book Antiqua"/>
          <w:lang w:val="en-US"/>
        </w:rPr>
        <w:t>To adopt amendments to the legal framework to ensure free of charge quota for education of students with disabilities at the university level</w:t>
      </w:r>
      <w:r w:rsidRPr="005B51B6">
        <w:rPr>
          <w:rStyle w:val="FootnoteReference"/>
          <w:rFonts w:ascii="Book Antiqua" w:hAnsi="Book Antiqua"/>
          <w:lang w:val="en-US"/>
        </w:rPr>
        <w:footnoteReference w:id="18"/>
      </w:r>
      <w:r w:rsidRPr="005B51B6">
        <w:rPr>
          <w:rFonts w:ascii="Book Antiqua" w:hAnsi="Book Antiqua"/>
          <w:lang w:val="en-US"/>
        </w:rPr>
        <w:t xml:space="preserve">.  </w:t>
      </w:r>
      <w:r w:rsidRPr="005B51B6">
        <w:rPr>
          <w:rFonts w:ascii="Book Antiqua" w:hAnsi="Book Antiqua"/>
          <w:i/>
          <w:lang w:val="en-US"/>
        </w:rPr>
        <w:t xml:space="preserve"> </w:t>
      </w:r>
    </w:p>
    <w:p w:rsidR="00774C0C" w:rsidRPr="005B51B6" w:rsidRDefault="00774C0C" w:rsidP="005B51B6">
      <w:pPr>
        <w:autoSpaceDE w:val="0"/>
        <w:autoSpaceDN w:val="0"/>
        <w:adjustRightInd w:val="0"/>
        <w:spacing w:after="0" w:line="240" w:lineRule="auto"/>
        <w:jc w:val="both"/>
        <w:rPr>
          <w:rFonts w:ascii="Book Antiqua" w:hAnsi="Book Antiqua"/>
          <w:i/>
          <w:sz w:val="24"/>
          <w:szCs w:val="24"/>
          <w:lang w:val="en-US"/>
        </w:rPr>
      </w:pPr>
    </w:p>
    <w:p w:rsidR="00774C0C" w:rsidRPr="005B51B6" w:rsidRDefault="00774C0C" w:rsidP="005B51B6">
      <w:pPr>
        <w:autoSpaceDE w:val="0"/>
        <w:autoSpaceDN w:val="0"/>
        <w:adjustRightInd w:val="0"/>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Institutional reforms: </w:t>
      </w:r>
    </w:p>
    <w:p w:rsidR="00774C0C" w:rsidRPr="005B51B6" w:rsidRDefault="00774C0C" w:rsidP="005B51B6">
      <w:pPr>
        <w:pStyle w:val="ListParagraph"/>
        <w:numPr>
          <w:ilvl w:val="0"/>
          <w:numId w:val="10"/>
        </w:numPr>
        <w:tabs>
          <w:tab w:val="left" w:pos="450"/>
        </w:tabs>
        <w:autoSpaceDE w:val="0"/>
        <w:autoSpaceDN w:val="0"/>
        <w:adjustRightInd w:val="0"/>
        <w:ind w:left="0" w:firstLine="90"/>
        <w:jc w:val="both"/>
        <w:rPr>
          <w:rFonts w:ascii="Book Antiqua" w:hAnsi="Book Antiqua"/>
          <w:lang w:val="en-US"/>
        </w:rPr>
      </w:pPr>
      <w:r w:rsidRPr="005B51B6">
        <w:rPr>
          <w:rFonts w:ascii="Book Antiqua" w:hAnsi="Book Antiqua"/>
          <w:lang w:val="en-US"/>
        </w:rPr>
        <w:t xml:space="preserve">To enforce provisions of the law that mandate employers to fulfill a certain quota for </w:t>
      </w:r>
      <w:r w:rsidR="00002AFF" w:rsidRPr="005B51B6">
        <w:rPr>
          <w:rFonts w:ascii="Book Antiqua" w:hAnsi="Book Antiqua"/>
          <w:lang w:val="en-US"/>
        </w:rPr>
        <w:t>PWD</w:t>
      </w:r>
      <w:r w:rsidRPr="005B51B6">
        <w:rPr>
          <w:rFonts w:ascii="Book Antiqua" w:hAnsi="Book Antiqua"/>
          <w:lang w:val="en-US"/>
        </w:rPr>
        <w:t xml:space="preserve"> and to increase penalties for the failure to do so;  </w:t>
      </w:r>
    </w:p>
    <w:p w:rsidR="00774C0C" w:rsidRPr="005B51B6" w:rsidRDefault="00774C0C" w:rsidP="005B51B6">
      <w:pPr>
        <w:pStyle w:val="ListParagraph"/>
        <w:numPr>
          <w:ilvl w:val="0"/>
          <w:numId w:val="10"/>
        </w:numPr>
        <w:tabs>
          <w:tab w:val="left" w:pos="450"/>
        </w:tabs>
        <w:autoSpaceDE w:val="0"/>
        <w:autoSpaceDN w:val="0"/>
        <w:adjustRightInd w:val="0"/>
        <w:ind w:left="0" w:firstLine="90"/>
        <w:jc w:val="both"/>
        <w:rPr>
          <w:rFonts w:ascii="Book Antiqua" w:hAnsi="Book Antiqua"/>
          <w:lang w:val="en-US"/>
        </w:rPr>
      </w:pPr>
      <w:r w:rsidRPr="005B51B6">
        <w:rPr>
          <w:rFonts w:ascii="Book Antiqua" w:hAnsi="Book Antiqua"/>
          <w:lang w:val="en-US"/>
        </w:rPr>
        <w:t xml:space="preserve">To upgrade the center in Baku that produces and repairs devices for </w:t>
      </w:r>
      <w:r w:rsidR="0063692F" w:rsidRPr="005B51B6">
        <w:rPr>
          <w:rFonts w:ascii="Book Antiqua" w:hAnsi="Book Antiqua"/>
          <w:lang w:val="en-US"/>
        </w:rPr>
        <w:t>PWD</w:t>
      </w:r>
      <w:r w:rsidRPr="005B51B6">
        <w:rPr>
          <w:rFonts w:ascii="Book Antiqua" w:hAnsi="Book Antiqua"/>
          <w:lang w:val="en-US"/>
        </w:rPr>
        <w:t xml:space="preserve">, such as crutches, hearing devices; to expand their assortment and to include production of   customer tailored wheelchairs; to employ </w:t>
      </w:r>
      <w:r w:rsidR="0063692F" w:rsidRPr="005B51B6">
        <w:rPr>
          <w:rFonts w:ascii="Book Antiqua" w:hAnsi="Book Antiqua"/>
          <w:lang w:val="en-US"/>
        </w:rPr>
        <w:t>PWD</w:t>
      </w:r>
      <w:r w:rsidRPr="005B51B6">
        <w:rPr>
          <w:rFonts w:ascii="Book Antiqua" w:hAnsi="Book Antiqua"/>
          <w:lang w:val="en-US"/>
        </w:rPr>
        <w:t xml:space="preserve"> to work therein.  </w:t>
      </w:r>
    </w:p>
    <w:p w:rsidR="00774C0C" w:rsidRPr="005B51B6" w:rsidRDefault="00774C0C" w:rsidP="005B51B6">
      <w:pPr>
        <w:autoSpaceDE w:val="0"/>
        <w:autoSpaceDN w:val="0"/>
        <w:adjustRightInd w:val="0"/>
        <w:spacing w:after="0" w:line="240" w:lineRule="auto"/>
        <w:jc w:val="both"/>
        <w:rPr>
          <w:rFonts w:ascii="Book Antiqua" w:hAnsi="Book Antiqua"/>
          <w:sz w:val="24"/>
          <w:szCs w:val="24"/>
          <w:lang w:val="en-US"/>
        </w:rPr>
      </w:pPr>
    </w:p>
    <w:p w:rsidR="00774C0C" w:rsidRPr="005B51B6" w:rsidRDefault="00774C0C" w:rsidP="005B51B6">
      <w:pPr>
        <w:spacing w:after="0" w:line="240" w:lineRule="auto"/>
        <w:jc w:val="both"/>
        <w:rPr>
          <w:rFonts w:ascii="Book Antiqua" w:eastAsiaTheme="minorHAnsi" w:hAnsi="Book Antiqua" w:cs="Garamond"/>
          <w:i/>
          <w:sz w:val="24"/>
          <w:szCs w:val="24"/>
          <w:lang w:val="en-US" w:eastAsia="en-US"/>
        </w:rPr>
      </w:pPr>
      <w:r w:rsidRPr="005B51B6">
        <w:rPr>
          <w:rFonts w:ascii="Book Antiqua" w:eastAsiaTheme="minorHAnsi" w:hAnsi="Book Antiqua" w:cs="Garamond"/>
          <w:i/>
          <w:sz w:val="24"/>
          <w:szCs w:val="24"/>
          <w:lang w:val="en-US" w:eastAsia="en-US"/>
        </w:rPr>
        <w:t xml:space="preserve">E-government:  </w:t>
      </w:r>
    </w:p>
    <w:p w:rsidR="00774C0C" w:rsidRPr="005B51B6" w:rsidRDefault="00774C0C" w:rsidP="005B51B6">
      <w:pPr>
        <w:spacing w:after="0" w:line="240" w:lineRule="auto"/>
        <w:jc w:val="both"/>
        <w:rPr>
          <w:rFonts w:ascii="Book Antiqua" w:eastAsiaTheme="minorHAnsi" w:hAnsi="Book Antiqua" w:cs="Garamond"/>
          <w:sz w:val="24"/>
          <w:szCs w:val="24"/>
          <w:lang w:val="en-US" w:eastAsia="en-US"/>
        </w:rPr>
      </w:pPr>
      <w:proofErr w:type="gramStart"/>
      <w:r w:rsidRPr="005B51B6">
        <w:rPr>
          <w:rFonts w:ascii="Book Antiqua" w:eastAsiaTheme="minorHAnsi" w:hAnsi="Book Antiqua" w:cs="Garamond"/>
          <w:sz w:val="24"/>
          <w:szCs w:val="24"/>
          <w:lang w:val="en-US" w:eastAsia="en-US"/>
        </w:rPr>
        <w:t>To introduce e-service on application to receive the status of a person with disability</w:t>
      </w:r>
      <w:r w:rsidR="009665DC" w:rsidRPr="005B51B6">
        <w:rPr>
          <w:rFonts w:ascii="Book Antiqua" w:eastAsiaTheme="minorHAnsi" w:hAnsi="Book Antiqua" w:cs="Garamond"/>
          <w:sz w:val="24"/>
          <w:szCs w:val="24"/>
          <w:lang w:val="en-US" w:eastAsia="en-US"/>
        </w:rPr>
        <w:t>.</w:t>
      </w:r>
      <w:proofErr w:type="gramEnd"/>
      <w:r w:rsidRPr="005B51B6">
        <w:rPr>
          <w:rFonts w:ascii="Book Antiqua" w:eastAsiaTheme="minorHAnsi" w:hAnsi="Book Antiqua" w:cs="Garamond"/>
          <w:sz w:val="24"/>
          <w:szCs w:val="24"/>
          <w:lang w:val="en-US" w:eastAsia="en-US"/>
        </w:rPr>
        <w:t xml:space="preserve"> </w:t>
      </w:r>
    </w:p>
    <w:p w:rsidR="009665DC" w:rsidRPr="005B51B6" w:rsidRDefault="009665DC" w:rsidP="005B51B6">
      <w:pPr>
        <w:spacing w:after="0" w:line="240" w:lineRule="auto"/>
        <w:jc w:val="both"/>
        <w:rPr>
          <w:rFonts w:ascii="Book Antiqua" w:eastAsiaTheme="minorHAnsi" w:hAnsi="Book Antiqua" w:cs="Garamond"/>
          <w:sz w:val="24"/>
          <w:szCs w:val="24"/>
          <w:lang w:val="en-US" w:eastAsia="en-US"/>
        </w:rPr>
      </w:pPr>
    </w:p>
    <w:p w:rsidR="00774C0C" w:rsidRPr="005B51B6" w:rsidRDefault="00774C0C" w:rsidP="005B51B6">
      <w:pPr>
        <w:spacing w:after="0" w:line="240" w:lineRule="auto"/>
        <w:jc w:val="both"/>
        <w:rPr>
          <w:rFonts w:ascii="Book Antiqua" w:hAnsi="Book Antiqua"/>
          <w:b/>
          <w:i/>
          <w:sz w:val="24"/>
          <w:szCs w:val="24"/>
          <w:lang w:val="az-Latn-AZ"/>
        </w:rPr>
      </w:pPr>
      <w:r w:rsidRPr="005B51B6">
        <w:rPr>
          <w:rFonts w:ascii="Book Antiqua" w:hAnsi="Book Antiqua"/>
          <w:i/>
          <w:sz w:val="24"/>
          <w:szCs w:val="24"/>
          <w:lang w:val="en-US"/>
        </w:rPr>
        <w:t xml:space="preserve">Transparency and accountability of public institutions         </w:t>
      </w:r>
    </w:p>
    <w:p w:rsidR="00774C0C" w:rsidRPr="005B51B6" w:rsidRDefault="00774C0C" w:rsidP="005B51B6">
      <w:pPr>
        <w:pStyle w:val="ListParagraph"/>
        <w:numPr>
          <w:ilvl w:val="0"/>
          <w:numId w:val="9"/>
        </w:numPr>
        <w:ind w:left="0" w:hanging="284"/>
        <w:jc w:val="both"/>
        <w:rPr>
          <w:rFonts w:ascii="Book Antiqua" w:hAnsi="Book Antiqua"/>
          <w:lang w:val="en-US"/>
        </w:rPr>
      </w:pPr>
      <w:r w:rsidRPr="005B51B6">
        <w:rPr>
          <w:rFonts w:ascii="Book Antiqua" w:hAnsi="Book Antiqua"/>
          <w:lang w:val="en-US"/>
        </w:rPr>
        <w:t xml:space="preserve">To ensure participation of </w:t>
      </w:r>
      <w:r w:rsidR="00002AFF" w:rsidRPr="005B51B6">
        <w:rPr>
          <w:rFonts w:ascii="Book Antiqua" w:hAnsi="Book Antiqua"/>
          <w:lang w:val="en-US"/>
        </w:rPr>
        <w:t>PWD</w:t>
      </w:r>
      <w:r w:rsidRPr="005B51B6">
        <w:rPr>
          <w:rFonts w:ascii="Book Antiqua" w:hAnsi="Book Antiqua"/>
          <w:lang w:val="en-US"/>
        </w:rPr>
        <w:t xml:space="preserve"> in public life, such as representation in elective bodies, political parties, civil society, etc., with the decision making power.  </w:t>
      </w:r>
    </w:p>
    <w:p w:rsidR="00E961A5" w:rsidRPr="005B51B6" w:rsidRDefault="00774C0C" w:rsidP="005B51B6">
      <w:pPr>
        <w:pStyle w:val="ListParagraph"/>
        <w:numPr>
          <w:ilvl w:val="0"/>
          <w:numId w:val="9"/>
        </w:numPr>
        <w:ind w:left="0" w:hanging="284"/>
        <w:jc w:val="both"/>
        <w:rPr>
          <w:rFonts w:ascii="Book Antiqua" w:hAnsi="Book Antiqua"/>
          <w:lang w:val="en-US"/>
        </w:rPr>
      </w:pPr>
      <w:r w:rsidRPr="005B51B6">
        <w:rPr>
          <w:rFonts w:ascii="Book Antiqua" w:hAnsi="Book Antiqua"/>
          <w:lang w:val="en-US"/>
        </w:rPr>
        <w:t xml:space="preserve">To publish comprehensive waiting lists of all </w:t>
      </w:r>
      <w:r w:rsidR="00002AFF" w:rsidRPr="005B51B6">
        <w:rPr>
          <w:rFonts w:ascii="Book Antiqua" w:hAnsi="Book Antiqua"/>
          <w:lang w:val="en-US"/>
        </w:rPr>
        <w:t>PWD</w:t>
      </w:r>
      <w:r w:rsidRPr="005B51B6">
        <w:rPr>
          <w:rFonts w:ascii="Book Antiqua" w:hAnsi="Book Antiqua"/>
          <w:lang w:val="en-US"/>
        </w:rPr>
        <w:t xml:space="preserve"> eligible for free </w:t>
      </w:r>
      <w:r w:rsidR="009665DC" w:rsidRPr="005B51B6">
        <w:rPr>
          <w:rFonts w:ascii="Book Antiqua" w:hAnsi="Book Antiqua"/>
          <w:lang w:val="en-US"/>
        </w:rPr>
        <w:t>public</w:t>
      </w:r>
      <w:r w:rsidRPr="005B51B6">
        <w:rPr>
          <w:rFonts w:ascii="Book Antiqua" w:hAnsi="Book Antiqua"/>
          <w:lang w:val="en-US"/>
        </w:rPr>
        <w:t xml:space="preserve"> housing. </w:t>
      </w:r>
    </w:p>
    <w:p w:rsidR="00E961A5" w:rsidRPr="005B51B6" w:rsidRDefault="00E961A5" w:rsidP="005B51B6">
      <w:pPr>
        <w:spacing w:after="0" w:line="240" w:lineRule="auto"/>
        <w:jc w:val="both"/>
        <w:rPr>
          <w:rFonts w:ascii="Book Antiqua" w:hAnsi="Book Antiqua"/>
          <w:sz w:val="24"/>
          <w:szCs w:val="24"/>
          <w:lang w:val="en-US"/>
        </w:rPr>
      </w:pPr>
    </w:p>
    <w:p w:rsidR="005B51B6" w:rsidRDefault="005B51B6" w:rsidP="005B51B6">
      <w:pPr>
        <w:spacing w:after="0" w:line="240" w:lineRule="auto"/>
        <w:jc w:val="both"/>
        <w:rPr>
          <w:rFonts w:ascii="Book Antiqua" w:hAnsi="Book Antiqua"/>
          <w:b/>
          <w:bCs/>
          <w:sz w:val="24"/>
          <w:szCs w:val="24"/>
          <w:lang w:val="en-US"/>
        </w:rPr>
        <w:sectPr w:rsidR="005B51B6" w:rsidSect="00100889">
          <w:pgSz w:w="11906" w:h="16838"/>
          <w:pgMar w:top="1134" w:right="850" w:bottom="1134" w:left="1701" w:header="708" w:footer="708" w:gutter="0"/>
          <w:cols w:space="708"/>
          <w:docGrid w:linePitch="360"/>
        </w:sectPr>
      </w:pPr>
    </w:p>
    <w:p w:rsidR="00CD1350" w:rsidRPr="004C5E11" w:rsidRDefault="004C5E11" w:rsidP="004C5E11">
      <w:pPr>
        <w:pStyle w:val="ListParagraph"/>
        <w:numPr>
          <w:ilvl w:val="0"/>
          <w:numId w:val="8"/>
        </w:numPr>
        <w:jc w:val="both"/>
        <w:rPr>
          <w:rFonts w:ascii="Book Antiqua" w:hAnsi="Book Antiqua"/>
          <w:b/>
          <w:bCs/>
          <w:lang w:val="en-US"/>
        </w:rPr>
      </w:pPr>
      <w:r w:rsidRPr="004C5E11">
        <w:rPr>
          <w:rFonts w:ascii="Book Antiqua" w:hAnsi="Book Antiqua"/>
          <w:b/>
          <w:bCs/>
          <w:lang w:val="en-US"/>
        </w:rPr>
        <w:lastRenderedPageBreak/>
        <w:t xml:space="preserve"> </w:t>
      </w:r>
      <w:r w:rsidR="00AA2C46" w:rsidRPr="004C5E11">
        <w:rPr>
          <w:rFonts w:ascii="Book Antiqua" w:hAnsi="Book Antiqua"/>
          <w:b/>
          <w:bCs/>
          <w:lang w:val="en-US"/>
        </w:rPr>
        <w:t xml:space="preserve">MINISTRY OF JUSTICE </w:t>
      </w:r>
    </w:p>
    <w:p w:rsidR="00CD1350" w:rsidRPr="005B51B6" w:rsidRDefault="00CD1350" w:rsidP="005B51B6">
      <w:pPr>
        <w:spacing w:after="0" w:line="240" w:lineRule="auto"/>
        <w:jc w:val="both"/>
        <w:rPr>
          <w:rFonts w:ascii="Book Antiqua" w:hAnsi="Book Antiqua"/>
          <w:bCs/>
          <w:sz w:val="24"/>
          <w:szCs w:val="24"/>
          <w:lang w:val="en-US"/>
        </w:rPr>
      </w:pPr>
    </w:p>
    <w:p w:rsidR="00CD1350" w:rsidRPr="005B51B6" w:rsidRDefault="00CD1350" w:rsidP="005B51B6">
      <w:pPr>
        <w:spacing w:after="0" w:line="240" w:lineRule="auto"/>
        <w:jc w:val="both"/>
        <w:rPr>
          <w:rFonts w:ascii="Book Antiqua" w:hAnsi="Book Antiqua"/>
          <w:b/>
          <w:sz w:val="24"/>
          <w:szCs w:val="24"/>
          <w:lang w:val="en-US"/>
        </w:rPr>
      </w:pPr>
      <w:r w:rsidRPr="005B51B6">
        <w:rPr>
          <w:rFonts w:ascii="Book Antiqua" w:hAnsi="Book Antiqua"/>
          <w:b/>
          <w:sz w:val="24"/>
          <w:szCs w:val="24"/>
          <w:lang w:val="en-US"/>
        </w:rPr>
        <w:t>Introduction</w:t>
      </w:r>
    </w:p>
    <w:p w:rsidR="00CD1350" w:rsidRPr="005B51B6" w:rsidRDefault="00CD1350"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 xml:space="preserve">The goal of TA is to encourage and assist the government to manage an efficient system of registration of civil acts. </w:t>
      </w:r>
    </w:p>
    <w:p w:rsidR="00CD1350" w:rsidRPr="005B51B6" w:rsidRDefault="00CD1350" w:rsidP="005B51B6">
      <w:pPr>
        <w:spacing w:after="0" w:line="240" w:lineRule="auto"/>
        <w:jc w:val="both"/>
        <w:rPr>
          <w:rFonts w:ascii="Book Antiqua" w:hAnsi="Book Antiqua"/>
          <w:sz w:val="24"/>
          <w:szCs w:val="24"/>
          <w:lang w:val="en-US"/>
        </w:rPr>
      </w:pPr>
    </w:p>
    <w:p w:rsidR="00CD1350" w:rsidRPr="005B51B6" w:rsidRDefault="00CD1350" w:rsidP="005B51B6">
      <w:pPr>
        <w:spacing w:after="0" w:line="240" w:lineRule="auto"/>
        <w:jc w:val="both"/>
        <w:rPr>
          <w:rFonts w:ascii="Book Antiqua" w:hAnsi="Book Antiqua"/>
          <w:b/>
          <w:sz w:val="24"/>
          <w:szCs w:val="24"/>
          <w:lang w:val="en-US"/>
        </w:rPr>
      </w:pPr>
      <w:r w:rsidRPr="005B51B6">
        <w:rPr>
          <w:rFonts w:ascii="Book Antiqua" w:hAnsi="Book Antiqua"/>
          <w:b/>
          <w:sz w:val="24"/>
          <w:szCs w:val="24"/>
          <w:lang w:val="en-US"/>
        </w:rPr>
        <w:t xml:space="preserve">Implementation of recommendations </w:t>
      </w:r>
    </w:p>
    <w:p w:rsidR="00CD1350" w:rsidRPr="005B51B6" w:rsidRDefault="00CD1350" w:rsidP="005B51B6">
      <w:pPr>
        <w:spacing w:after="0" w:line="240" w:lineRule="auto"/>
        <w:jc w:val="both"/>
        <w:rPr>
          <w:rFonts w:ascii="Book Antiqua" w:hAnsi="Book Antiqua"/>
          <w:bCs/>
          <w:sz w:val="24"/>
          <w:szCs w:val="24"/>
          <w:lang w:val="en-US"/>
        </w:rPr>
      </w:pPr>
      <w:r w:rsidRPr="005B51B6">
        <w:rPr>
          <w:rFonts w:ascii="Book Antiqua" w:hAnsi="Book Antiqua"/>
          <w:sz w:val="24"/>
          <w:szCs w:val="24"/>
          <w:lang w:val="en-US"/>
        </w:rPr>
        <w:t>The round table with the Ministry of Justice</w:t>
      </w:r>
      <w:r w:rsidRPr="005B51B6">
        <w:rPr>
          <w:rFonts w:ascii="Book Antiqua" w:hAnsi="Book Antiqua"/>
          <w:bCs/>
          <w:sz w:val="24"/>
          <w:szCs w:val="24"/>
          <w:lang w:val="en-US"/>
        </w:rPr>
        <w:t xml:space="preserve"> to discuss reforms in the registry of civil status acts in Azerbaijan</w:t>
      </w:r>
      <w:r w:rsidRPr="005B51B6">
        <w:rPr>
          <w:rFonts w:ascii="Book Antiqua" w:hAnsi="Book Antiqua"/>
          <w:sz w:val="24"/>
          <w:szCs w:val="24"/>
          <w:lang w:val="en-US"/>
        </w:rPr>
        <w:t xml:space="preserve"> was conducted on </w:t>
      </w:r>
      <w:r w:rsidRPr="005B51B6">
        <w:rPr>
          <w:rFonts w:ascii="Book Antiqua" w:hAnsi="Book Antiqua"/>
          <w:bCs/>
          <w:sz w:val="24"/>
          <w:szCs w:val="24"/>
          <w:lang w:val="en-US"/>
        </w:rPr>
        <w:t xml:space="preserve">28 August 2014. As of date, the following changes have been accomplished.  </w:t>
      </w:r>
    </w:p>
    <w:p w:rsidR="005B51B6" w:rsidRDefault="005B51B6" w:rsidP="005B51B6">
      <w:pPr>
        <w:spacing w:after="0" w:line="240" w:lineRule="auto"/>
        <w:jc w:val="both"/>
        <w:rPr>
          <w:rFonts w:ascii="Book Antiqua" w:hAnsi="Book Antiqua"/>
          <w:i/>
          <w:sz w:val="24"/>
          <w:szCs w:val="24"/>
          <w:lang w:val="en-US"/>
        </w:rPr>
      </w:pPr>
    </w:p>
    <w:p w:rsidR="00CD1350" w:rsidRPr="005B51B6" w:rsidRDefault="00CD1350" w:rsidP="005B51B6">
      <w:pPr>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Legal framework </w:t>
      </w:r>
    </w:p>
    <w:p w:rsidR="00CD1350" w:rsidRPr="005B51B6" w:rsidRDefault="00CD1350" w:rsidP="005B51B6">
      <w:pPr>
        <w:spacing w:after="0" w:line="240" w:lineRule="auto"/>
        <w:jc w:val="both"/>
        <w:rPr>
          <w:rFonts w:ascii="Book Antiqua" w:hAnsi="Book Antiqua"/>
          <w:sz w:val="24"/>
          <w:szCs w:val="24"/>
          <w:lang w:val="en-US"/>
        </w:rPr>
      </w:pPr>
      <w:r w:rsidRPr="005B51B6">
        <w:rPr>
          <w:rFonts w:ascii="Book Antiqua" w:hAnsi="Book Antiqua"/>
          <w:bCs/>
          <w:sz w:val="24"/>
          <w:szCs w:val="24"/>
          <w:lang w:val="en-US"/>
        </w:rPr>
        <w:t>A package of proposals was submitted to the Ministry of Justice, the main proposal being to adopt a specific Law on Civil Acts that will provide a clear notion of the civil status.  Though TA is not aware of any progress in this area, two s</w:t>
      </w:r>
      <w:r w:rsidRPr="005B51B6">
        <w:rPr>
          <w:rFonts w:ascii="Book Antiqua" w:hAnsi="Book Antiqua"/>
          <w:sz w:val="24"/>
          <w:szCs w:val="24"/>
          <w:lang w:val="en-US"/>
        </w:rPr>
        <w:t>ubstantive</w:t>
      </w:r>
      <w:r w:rsidRPr="005B51B6">
        <w:rPr>
          <w:rFonts w:ascii="Book Antiqua" w:hAnsi="Book Antiqua"/>
          <w:bCs/>
          <w:sz w:val="24"/>
          <w:szCs w:val="24"/>
          <w:lang w:val="en-US"/>
        </w:rPr>
        <w:t xml:space="preserve"> legal amendments have been adopted. Thus, the </w:t>
      </w:r>
      <w:r w:rsidRPr="005B51B6">
        <w:rPr>
          <w:rFonts w:ascii="Book Antiqua" w:hAnsi="Book Antiqua"/>
          <w:sz w:val="24"/>
          <w:szCs w:val="24"/>
          <w:lang w:val="en-US"/>
        </w:rPr>
        <w:t>changes have been made to the Family Code to ensure mandatory health check-up and provision of medical assistance, including medical-genetic and medical-physiologic consultations, to people willing to enter into a marriage.</w:t>
      </w:r>
      <w:r w:rsidRPr="005B51B6">
        <w:rPr>
          <w:rFonts w:ascii="Book Antiqua" w:hAnsi="Book Antiqua"/>
          <w:sz w:val="24"/>
          <w:szCs w:val="24"/>
          <w:vertAlign w:val="superscript"/>
          <w:lang w:val="en-US"/>
        </w:rPr>
        <w:footnoteReference w:id="19"/>
      </w:r>
      <w:r w:rsidRPr="005B51B6">
        <w:rPr>
          <w:rFonts w:ascii="Book Antiqua" w:hAnsi="Book Antiqua"/>
          <w:sz w:val="24"/>
          <w:szCs w:val="24"/>
          <w:lang w:val="en-US"/>
        </w:rPr>
        <w:t xml:space="preserve"> Mandatory health check-up and provision of medical assistance are conducted free of charge based on residence application at state and/or municipal medical institution.  Alongside with this, concrete results of the health check-up are recognized as confidential.  Only a medical certification of adequate health condition shall be submitted to the respective body along with the application for marriage registration. </w:t>
      </w:r>
    </w:p>
    <w:p w:rsidR="00CD1350" w:rsidRPr="005B51B6" w:rsidRDefault="00CD1350" w:rsidP="005B51B6">
      <w:pPr>
        <w:spacing w:after="0" w:line="240" w:lineRule="auto"/>
        <w:jc w:val="both"/>
        <w:rPr>
          <w:rFonts w:ascii="Book Antiqua" w:hAnsi="Book Antiqua"/>
          <w:sz w:val="24"/>
          <w:szCs w:val="24"/>
          <w:lang w:val="en-US"/>
        </w:rPr>
      </w:pPr>
    </w:p>
    <w:p w:rsidR="00CD1350" w:rsidRPr="005B51B6" w:rsidRDefault="00CD1350"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Regulation that sets forth procedure for registration of children without proper documents was streamlined</w:t>
      </w:r>
      <w:r w:rsidRPr="005B51B6">
        <w:rPr>
          <w:rFonts w:ascii="Book Antiqua" w:hAnsi="Book Antiqua"/>
          <w:sz w:val="24"/>
          <w:szCs w:val="24"/>
          <w:vertAlign w:val="superscript"/>
          <w:lang w:val="en-US"/>
        </w:rPr>
        <w:footnoteReference w:id="20"/>
      </w:r>
      <w:r w:rsidRPr="005B51B6">
        <w:rPr>
          <w:rFonts w:ascii="Book Antiqua" w:hAnsi="Book Antiqua"/>
          <w:sz w:val="24"/>
          <w:szCs w:val="24"/>
          <w:lang w:val="en-US"/>
        </w:rPr>
        <w:t xml:space="preserve">. Thus, the circumstances when there is a need to appeal to the court were minimized. In two most common cases of absence of the proper documents on a child, the request to issue documents is to be submitted to the Registration department of the Ministry of Justice by a special commission.  On behalf of children found the commission shall act upon request from the police; whereas for children left at maternity hospitals by parents, the same commission proceeds upon appeal from the hospital. </w:t>
      </w:r>
    </w:p>
    <w:p w:rsidR="00CD1350" w:rsidRPr="005B51B6" w:rsidRDefault="00CD1350" w:rsidP="005B51B6">
      <w:pPr>
        <w:spacing w:after="0" w:line="240" w:lineRule="auto"/>
        <w:jc w:val="both"/>
        <w:rPr>
          <w:rFonts w:ascii="Book Antiqua" w:hAnsi="Book Antiqua"/>
          <w:i/>
          <w:sz w:val="24"/>
          <w:szCs w:val="24"/>
          <w:lang w:val="en-US"/>
        </w:rPr>
      </w:pPr>
    </w:p>
    <w:p w:rsidR="00CD1350" w:rsidRPr="005B51B6" w:rsidRDefault="00CD1350" w:rsidP="005B51B6">
      <w:pPr>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Institutional reforms </w:t>
      </w:r>
    </w:p>
    <w:p w:rsidR="00CD1350" w:rsidRPr="005B51B6" w:rsidRDefault="00CD1350" w:rsidP="005B51B6">
      <w:pPr>
        <w:spacing w:after="0" w:line="240" w:lineRule="auto"/>
        <w:jc w:val="both"/>
        <w:rPr>
          <w:rFonts w:ascii="Book Antiqua" w:hAnsi="Book Antiqua"/>
          <w:i/>
          <w:sz w:val="24"/>
          <w:szCs w:val="24"/>
          <w:lang w:val="en-US"/>
        </w:rPr>
      </w:pPr>
      <w:r w:rsidRPr="005B51B6">
        <w:rPr>
          <w:rFonts w:ascii="Book Antiqua" w:hAnsi="Book Antiqua"/>
          <w:sz w:val="24"/>
          <w:szCs w:val="24"/>
          <w:lang w:val="en-US"/>
        </w:rPr>
        <w:t>Ministry of Justice is one of the few public agencies that have a dedicated phone</w:t>
      </w:r>
      <w:r w:rsidRPr="005B51B6">
        <w:rPr>
          <w:rFonts w:ascii="Book Antiqua" w:hAnsi="Book Antiqua"/>
          <w:sz w:val="24"/>
          <w:szCs w:val="24"/>
          <w:vertAlign w:val="superscript"/>
          <w:lang w:val="en-US"/>
        </w:rPr>
        <w:footnoteReference w:id="21"/>
      </w:r>
      <w:r w:rsidRPr="005B51B6">
        <w:rPr>
          <w:rFonts w:ascii="Book Antiqua" w:hAnsi="Book Antiqua"/>
          <w:sz w:val="24"/>
          <w:szCs w:val="24"/>
          <w:lang w:val="en-US"/>
        </w:rPr>
        <w:t xml:space="preserve"> based and online hotline</w:t>
      </w:r>
      <w:r w:rsidRPr="005B51B6">
        <w:rPr>
          <w:rFonts w:ascii="Book Antiqua" w:hAnsi="Book Antiqua"/>
          <w:sz w:val="24"/>
          <w:szCs w:val="24"/>
          <w:vertAlign w:val="superscript"/>
          <w:lang w:val="en-US"/>
        </w:rPr>
        <w:footnoteReference w:id="22"/>
      </w:r>
      <w:r w:rsidRPr="005B51B6">
        <w:rPr>
          <w:rFonts w:ascii="Book Antiqua" w:hAnsi="Book Antiqua"/>
          <w:sz w:val="24"/>
          <w:szCs w:val="24"/>
          <w:lang w:val="en-US"/>
        </w:rPr>
        <w:t xml:space="preserve"> to receive complaints of corruption suspicions of its employees. Also, Registration and Notary Public head department introduced its own hotline</w:t>
      </w:r>
      <w:r w:rsidRPr="005B51B6">
        <w:rPr>
          <w:rFonts w:ascii="Book Antiqua" w:hAnsi="Book Antiqua"/>
          <w:bCs/>
          <w:sz w:val="24"/>
          <w:szCs w:val="24"/>
          <w:lang w:val="en-US"/>
        </w:rPr>
        <w:t xml:space="preserve"> number to receive complain</w:t>
      </w:r>
      <w:r w:rsidR="00B96B3D" w:rsidRPr="005B51B6">
        <w:rPr>
          <w:rFonts w:ascii="Book Antiqua" w:hAnsi="Book Antiqua"/>
          <w:bCs/>
          <w:sz w:val="24"/>
          <w:szCs w:val="24"/>
          <w:lang w:val="en-US"/>
        </w:rPr>
        <w:t>t</w:t>
      </w:r>
      <w:r w:rsidRPr="005B51B6">
        <w:rPr>
          <w:rFonts w:ascii="Book Antiqua" w:hAnsi="Book Antiqua"/>
          <w:bCs/>
          <w:sz w:val="24"/>
          <w:szCs w:val="24"/>
          <w:lang w:val="en-US"/>
        </w:rPr>
        <w:t xml:space="preserve">s. </w:t>
      </w:r>
      <w:r w:rsidRPr="005B51B6">
        <w:rPr>
          <w:rFonts w:ascii="Book Antiqua" w:hAnsi="Book Antiqua"/>
          <w:bCs/>
          <w:sz w:val="24"/>
          <w:szCs w:val="24"/>
          <w:vertAlign w:val="superscript"/>
          <w:lang w:val="en-US"/>
        </w:rPr>
        <w:footnoteReference w:id="23"/>
      </w:r>
      <w:r w:rsidRPr="005B51B6">
        <w:rPr>
          <w:rFonts w:ascii="Book Antiqua" w:hAnsi="Book Antiqua"/>
          <w:b/>
          <w:bCs/>
          <w:sz w:val="24"/>
          <w:szCs w:val="24"/>
          <w:lang w:val="en-US"/>
        </w:rPr>
        <w:t xml:space="preserve"> </w:t>
      </w:r>
      <w:r w:rsidRPr="005B51B6">
        <w:rPr>
          <w:rFonts w:ascii="Book Antiqua" w:hAnsi="Book Antiqua"/>
          <w:sz w:val="24"/>
          <w:szCs w:val="24"/>
          <w:lang w:val="en-US"/>
        </w:rPr>
        <w:t xml:space="preserve">It is unknown whether </w:t>
      </w:r>
      <w:r w:rsidRPr="005B51B6">
        <w:rPr>
          <w:rFonts w:ascii="Book Antiqua" w:hAnsi="Book Antiqua"/>
          <w:bCs/>
          <w:sz w:val="24"/>
          <w:szCs w:val="24"/>
          <w:lang w:val="en-US"/>
        </w:rPr>
        <w:t xml:space="preserve">special training programs for hotline operators were </w:t>
      </w:r>
      <w:r w:rsidRPr="005B51B6">
        <w:rPr>
          <w:rFonts w:ascii="Book Antiqua" w:hAnsi="Book Antiqua"/>
          <w:sz w:val="24"/>
          <w:szCs w:val="24"/>
          <w:lang w:val="en-US"/>
        </w:rPr>
        <w:t>a</w:t>
      </w:r>
      <w:r w:rsidRPr="005B51B6">
        <w:rPr>
          <w:rFonts w:ascii="Book Antiqua" w:hAnsi="Book Antiqua"/>
          <w:bCs/>
          <w:sz w:val="24"/>
          <w:szCs w:val="24"/>
          <w:lang w:val="en-US"/>
        </w:rPr>
        <w:t xml:space="preserve">rranged and </w:t>
      </w:r>
      <w:r w:rsidR="00907224" w:rsidRPr="005B51B6">
        <w:rPr>
          <w:rFonts w:ascii="Book Antiqua" w:hAnsi="Book Antiqua"/>
          <w:bCs/>
          <w:sz w:val="24"/>
          <w:szCs w:val="24"/>
          <w:lang w:val="en-US"/>
        </w:rPr>
        <w:t xml:space="preserve">a </w:t>
      </w:r>
      <w:r w:rsidRPr="005B51B6">
        <w:rPr>
          <w:rFonts w:ascii="Book Antiqua" w:hAnsi="Book Antiqua"/>
          <w:bCs/>
          <w:sz w:val="24"/>
          <w:szCs w:val="24"/>
          <w:lang w:val="en-US"/>
        </w:rPr>
        <w:t xml:space="preserve">special body to monitor and assess efficiency of </w:t>
      </w:r>
      <w:r w:rsidRPr="005B51B6">
        <w:rPr>
          <w:rFonts w:ascii="Book Antiqua" w:hAnsi="Book Antiqua"/>
          <w:bCs/>
          <w:sz w:val="24"/>
          <w:szCs w:val="24"/>
          <w:lang w:val="en-US"/>
        </w:rPr>
        <w:lastRenderedPageBreak/>
        <w:t xml:space="preserve">the hotline established; no data on reports analyzing complaints entered via hotlines and response thereto is available.  </w:t>
      </w:r>
    </w:p>
    <w:p w:rsidR="005B51B6" w:rsidRDefault="005B51B6" w:rsidP="005B51B6">
      <w:pPr>
        <w:spacing w:after="0" w:line="240" w:lineRule="auto"/>
        <w:jc w:val="both"/>
        <w:rPr>
          <w:rFonts w:ascii="Book Antiqua" w:hAnsi="Book Antiqua"/>
          <w:i/>
          <w:sz w:val="24"/>
          <w:szCs w:val="24"/>
          <w:lang w:val="en-US"/>
        </w:rPr>
      </w:pPr>
    </w:p>
    <w:p w:rsidR="00CD1350" w:rsidRPr="005B51B6" w:rsidRDefault="00CD1350" w:rsidP="005B51B6">
      <w:pPr>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E-government </w:t>
      </w:r>
    </w:p>
    <w:p w:rsidR="00CD1350" w:rsidRPr="005B51B6" w:rsidRDefault="00CD1350"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 xml:space="preserve">No changes in the period under review. </w:t>
      </w:r>
    </w:p>
    <w:p w:rsidR="00CD1350" w:rsidRPr="005B51B6" w:rsidRDefault="00CD1350" w:rsidP="005B51B6">
      <w:pPr>
        <w:spacing w:after="0" w:line="240" w:lineRule="auto"/>
        <w:jc w:val="both"/>
        <w:rPr>
          <w:rFonts w:ascii="Book Antiqua" w:hAnsi="Book Antiqua"/>
          <w:i/>
          <w:sz w:val="24"/>
          <w:szCs w:val="24"/>
          <w:lang w:val="en-US"/>
        </w:rPr>
      </w:pPr>
    </w:p>
    <w:p w:rsidR="00CD1350" w:rsidRPr="005B51B6" w:rsidRDefault="00CD1350" w:rsidP="005B51B6">
      <w:pPr>
        <w:spacing w:after="0" w:line="240" w:lineRule="auto"/>
        <w:jc w:val="both"/>
        <w:rPr>
          <w:rFonts w:ascii="Book Antiqua" w:hAnsi="Book Antiqua"/>
          <w:i/>
          <w:sz w:val="24"/>
          <w:szCs w:val="24"/>
          <w:lang w:val="az-Latn-AZ"/>
        </w:rPr>
      </w:pPr>
      <w:r w:rsidRPr="005B51B6">
        <w:rPr>
          <w:rFonts w:ascii="Book Antiqua" w:hAnsi="Book Antiqua"/>
          <w:i/>
          <w:sz w:val="24"/>
          <w:szCs w:val="24"/>
          <w:lang w:val="en-US"/>
        </w:rPr>
        <w:t xml:space="preserve">Transparency and accountability of public institutions         </w:t>
      </w:r>
    </w:p>
    <w:p w:rsidR="00CD1350" w:rsidRPr="005B51B6" w:rsidRDefault="00CD1350"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 xml:space="preserve">No changes in the period under review. </w:t>
      </w:r>
    </w:p>
    <w:p w:rsidR="00CD1350" w:rsidRPr="005B51B6" w:rsidRDefault="00CD1350" w:rsidP="005B51B6">
      <w:pPr>
        <w:spacing w:after="0" w:line="240" w:lineRule="auto"/>
        <w:jc w:val="both"/>
        <w:rPr>
          <w:rFonts w:ascii="Book Antiqua" w:hAnsi="Book Antiqua"/>
          <w:sz w:val="24"/>
          <w:szCs w:val="24"/>
          <w:lang w:val="en-US"/>
        </w:rPr>
      </w:pPr>
    </w:p>
    <w:p w:rsidR="00CD1350" w:rsidRPr="005B51B6" w:rsidRDefault="005B51B6" w:rsidP="005B51B6">
      <w:pPr>
        <w:spacing w:after="0" w:line="240" w:lineRule="auto"/>
        <w:jc w:val="both"/>
        <w:rPr>
          <w:rFonts w:ascii="Book Antiqua" w:hAnsi="Book Antiqua"/>
          <w:b/>
          <w:sz w:val="24"/>
          <w:szCs w:val="24"/>
          <w:lang w:val="en-US"/>
        </w:rPr>
      </w:pPr>
      <w:r>
        <w:rPr>
          <w:rFonts w:ascii="Book Antiqua" w:hAnsi="Book Antiqua"/>
          <w:b/>
          <w:sz w:val="24"/>
          <w:szCs w:val="24"/>
          <w:lang w:val="en-US"/>
        </w:rPr>
        <w:t>Conclusions and k</w:t>
      </w:r>
      <w:r w:rsidR="00CD1350" w:rsidRPr="005B51B6">
        <w:rPr>
          <w:rFonts w:ascii="Book Antiqua" w:hAnsi="Book Antiqua"/>
          <w:b/>
          <w:sz w:val="24"/>
          <w:szCs w:val="24"/>
          <w:lang w:val="en-US"/>
        </w:rPr>
        <w:t xml:space="preserve">ey recommendations </w:t>
      </w:r>
    </w:p>
    <w:p w:rsidR="00CD1350" w:rsidRPr="000643A7" w:rsidRDefault="000643A7" w:rsidP="005B51B6">
      <w:pPr>
        <w:spacing w:after="0" w:line="240" w:lineRule="auto"/>
        <w:jc w:val="both"/>
        <w:rPr>
          <w:rFonts w:ascii="Book Antiqua" w:hAnsi="Book Antiqua"/>
          <w:sz w:val="24"/>
          <w:szCs w:val="24"/>
          <w:lang w:val="en-US"/>
        </w:rPr>
      </w:pPr>
      <w:r>
        <w:rPr>
          <w:rFonts w:ascii="Book Antiqua" w:hAnsi="Book Antiqua"/>
          <w:bCs/>
          <w:color w:val="000000"/>
          <w:sz w:val="24"/>
          <w:szCs w:val="24"/>
          <w:lang w:val="en-US" w:eastAsia="en-US"/>
        </w:rPr>
        <w:t xml:space="preserve">The </w:t>
      </w:r>
      <w:r w:rsidRPr="000643A7">
        <w:rPr>
          <w:rFonts w:ascii="Book Antiqua" w:eastAsia="Times New Roman" w:hAnsi="Book Antiqua" w:cs="Times New Roman"/>
          <w:bCs/>
          <w:color w:val="000000"/>
          <w:sz w:val="24"/>
          <w:szCs w:val="24"/>
          <w:lang w:val="en-US" w:eastAsia="en-US"/>
        </w:rPr>
        <w:t>efforts of the Government of Azerbaijan to ensure transparency and efficiency of services of registration of civil status acts by introduction of a number of legal acts (such as the Law on Names and Family Names, Statutes Regulating Registration Offices) and introduction of electronic services</w:t>
      </w:r>
      <w:r>
        <w:rPr>
          <w:rFonts w:ascii="Book Antiqua" w:hAnsi="Book Antiqua"/>
          <w:bCs/>
          <w:color w:val="000000"/>
          <w:sz w:val="24"/>
          <w:szCs w:val="24"/>
          <w:lang w:val="en-US" w:eastAsia="en-US"/>
        </w:rPr>
        <w:t xml:space="preserve"> are commendable, still several recommendations can be given.  </w:t>
      </w:r>
      <w:r w:rsidRPr="000643A7">
        <w:rPr>
          <w:rFonts w:ascii="Book Antiqua" w:eastAsia="Times New Roman" w:hAnsi="Book Antiqua" w:cs="Times New Roman"/>
          <w:bCs/>
          <w:color w:val="000000"/>
          <w:sz w:val="24"/>
          <w:szCs w:val="24"/>
          <w:lang w:val="en-US" w:eastAsia="en-US"/>
        </w:rPr>
        <w:t xml:space="preserve"> </w:t>
      </w:r>
    </w:p>
    <w:p w:rsidR="000643A7" w:rsidRDefault="000643A7" w:rsidP="005B51B6">
      <w:pPr>
        <w:spacing w:after="0" w:line="240" w:lineRule="auto"/>
        <w:jc w:val="both"/>
        <w:rPr>
          <w:rFonts w:ascii="Book Antiqua" w:hAnsi="Book Antiqua"/>
          <w:i/>
          <w:sz w:val="24"/>
          <w:szCs w:val="24"/>
          <w:lang w:val="en-US"/>
        </w:rPr>
      </w:pPr>
    </w:p>
    <w:p w:rsidR="00CD1350" w:rsidRPr="005B51B6" w:rsidRDefault="00CD1350" w:rsidP="005B51B6">
      <w:pPr>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Legal framework </w:t>
      </w:r>
    </w:p>
    <w:p w:rsidR="00CD1350" w:rsidRPr="005B51B6" w:rsidRDefault="00CD1350" w:rsidP="005B51B6">
      <w:pPr>
        <w:numPr>
          <w:ilvl w:val="0"/>
          <w:numId w:val="14"/>
        </w:numPr>
        <w:spacing w:after="0" w:line="240" w:lineRule="auto"/>
        <w:ind w:left="0"/>
        <w:jc w:val="both"/>
        <w:rPr>
          <w:rFonts w:ascii="Book Antiqua" w:hAnsi="Book Antiqua"/>
          <w:sz w:val="24"/>
          <w:szCs w:val="24"/>
          <w:lang w:val="en-US"/>
        </w:rPr>
      </w:pPr>
      <w:r w:rsidRPr="005B51B6">
        <w:rPr>
          <w:rFonts w:ascii="Book Antiqua" w:hAnsi="Book Antiqua"/>
          <w:bCs/>
          <w:sz w:val="24"/>
          <w:szCs w:val="24"/>
          <w:lang w:val="en-US"/>
        </w:rPr>
        <w:t xml:space="preserve">To adopt a specific Law on Civil Acts that will provide a clear notion of the civil status; </w:t>
      </w:r>
    </w:p>
    <w:p w:rsidR="00CD1350" w:rsidRPr="005B51B6" w:rsidRDefault="00CD1350" w:rsidP="005B51B6">
      <w:pPr>
        <w:numPr>
          <w:ilvl w:val="0"/>
          <w:numId w:val="14"/>
        </w:numPr>
        <w:spacing w:after="0" w:line="240" w:lineRule="auto"/>
        <w:ind w:left="0"/>
        <w:jc w:val="both"/>
        <w:rPr>
          <w:rFonts w:ascii="Book Antiqua" w:hAnsi="Book Antiqua"/>
          <w:sz w:val="24"/>
          <w:szCs w:val="24"/>
          <w:lang w:val="en-US"/>
        </w:rPr>
      </w:pPr>
      <w:r w:rsidRPr="005B51B6">
        <w:rPr>
          <w:rFonts w:ascii="Book Antiqua" w:hAnsi="Book Antiqua"/>
          <w:sz w:val="24"/>
          <w:szCs w:val="24"/>
          <w:lang w:val="en-US"/>
        </w:rPr>
        <w:t>To set forth in the legislation the list of special circumstances that provides justification for permission by local authorities to conclude an early marriage</w:t>
      </w:r>
      <w:r w:rsidRPr="005B51B6">
        <w:rPr>
          <w:rFonts w:ascii="Book Antiqua" w:hAnsi="Book Antiqua"/>
          <w:sz w:val="24"/>
          <w:szCs w:val="24"/>
          <w:vertAlign w:val="superscript"/>
          <w:lang w:val="en-US"/>
        </w:rPr>
        <w:footnoteReference w:id="24"/>
      </w:r>
      <w:r w:rsidRPr="005B51B6">
        <w:rPr>
          <w:rFonts w:ascii="Book Antiqua" w:hAnsi="Book Antiqua"/>
          <w:sz w:val="24"/>
          <w:szCs w:val="24"/>
          <w:lang w:val="en-US"/>
        </w:rPr>
        <w:t>.</w:t>
      </w:r>
    </w:p>
    <w:p w:rsidR="00CD1350" w:rsidRPr="005B51B6" w:rsidRDefault="00CD1350" w:rsidP="005B51B6">
      <w:pPr>
        <w:spacing w:after="0" w:line="240" w:lineRule="auto"/>
        <w:jc w:val="both"/>
        <w:rPr>
          <w:rFonts w:ascii="Book Antiqua" w:hAnsi="Book Antiqua"/>
          <w:sz w:val="24"/>
          <w:szCs w:val="24"/>
          <w:lang w:val="en-US"/>
        </w:rPr>
      </w:pPr>
    </w:p>
    <w:p w:rsidR="00CD1350" w:rsidRPr="005B51B6" w:rsidRDefault="00CD1350" w:rsidP="005B51B6">
      <w:pPr>
        <w:spacing w:after="0" w:line="240" w:lineRule="auto"/>
        <w:jc w:val="both"/>
        <w:rPr>
          <w:rFonts w:ascii="Book Antiqua" w:hAnsi="Book Antiqua"/>
          <w:i/>
          <w:sz w:val="24"/>
          <w:szCs w:val="24"/>
          <w:lang w:val="en-US"/>
        </w:rPr>
      </w:pPr>
      <w:r w:rsidRPr="005B51B6">
        <w:rPr>
          <w:rFonts w:ascii="Book Antiqua" w:hAnsi="Book Antiqua"/>
          <w:i/>
          <w:sz w:val="24"/>
          <w:szCs w:val="24"/>
          <w:lang w:val="en-US"/>
        </w:rPr>
        <w:t>Institutional vulnerabilities</w:t>
      </w:r>
    </w:p>
    <w:p w:rsidR="00CD1350" w:rsidRPr="005B51B6" w:rsidRDefault="00CD1350" w:rsidP="005B51B6">
      <w:pPr>
        <w:numPr>
          <w:ilvl w:val="0"/>
          <w:numId w:val="15"/>
        </w:numPr>
        <w:spacing w:after="0" w:line="240" w:lineRule="auto"/>
        <w:ind w:left="0"/>
        <w:jc w:val="both"/>
        <w:rPr>
          <w:rFonts w:ascii="Book Antiqua" w:hAnsi="Book Antiqua"/>
          <w:i/>
          <w:sz w:val="24"/>
          <w:szCs w:val="24"/>
          <w:lang w:val="en-US"/>
        </w:rPr>
      </w:pPr>
      <w:r w:rsidRPr="005B51B6">
        <w:rPr>
          <w:rFonts w:ascii="Book Antiqua" w:hAnsi="Book Antiqua"/>
          <w:sz w:val="24"/>
          <w:szCs w:val="24"/>
          <w:lang w:val="en-US"/>
        </w:rPr>
        <w:t>To a</w:t>
      </w:r>
      <w:r w:rsidRPr="005B51B6">
        <w:rPr>
          <w:rFonts w:ascii="Book Antiqua" w:hAnsi="Book Antiqua"/>
          <w:bCs/>
          <w:sz w:val="24"/>
          <w:szCs w:val="24"/>
          <w:lang w:val="en-US"/>
        </w:rPr>
        <w:t xml:space="preserve">rrange special training programs for hotline operators; </w:t>
      </w:r>
      <w:r w:rsidR="00737345" w:rsidRPr="005B51B6">
        <w:rPr>
          <w:rFonts w:ascii="Book Antiqua" w:hAnsi="Book Antiqua"/>
          <w:bCs/>
          <w:sz w:val="24"/>
          <w:szCs w:val="24"/>
          <w:lang w:val="en-US"/>
        </w:rPr>
        <w:t xml:space="preserve">to </w:t>
      </w:r>
      <w:r w:rsidRPr="005B51B6">
        <w:rPr>
          <w:rFonts w:ascii="Book Antiqua" w:hAnsi="Book Antiqua"/>
          <w:bCs/>
          <w:sz w:val="24"/>
          <w:szCs w:val="24"/>
          <w:lang w:val="en-US"/>
        </w:rPr>
        <w:t xml:space="preserve">establish a special body to monitor and assess efficiency of the hotline; </w:t>
      </w:r>
      <w:r w:rsidR="00737345" w:rsidRPr="005B51B6">
        <w:rPr>
          <w:rFonts w:ascii="Book Antiqua" w:hAnsi="Book Antiqua"/>
          <w:bCs/>
          <w:sz w:val="24"/>
          <w:szCs w:val="24"/>
          <w:lang w:val="en-US"/>
        </w:rPr>
        <w:t xml:space="preserve">to </w:t>
      </w:r>
      <w:r w:rsidRPr="005B51B6">
        <w:rPr>
          <w:rFonts w:ascii="Book Antiqua" w:hAnsi="Book Antiqua"/>
          <w:bCs/>
          <w:sz w:val="24"/>
          <w:szCs w:val="24"/>
          <w:lang w:val="en-US"/>
        </w:rPr>
        <w:t xml:space="preserve">publish a report analyzing applications and complaints entered via hotline. </w:t>
      </w:r>
    </w:p>
    <w:p w:rsidR="00CD1350" w:rsidRPr="005B51B6" w:rsidRDefault="00CD1350"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 xml:space="preserve"> </w:t>
      </w:r>
    </w:p>
    <w:p w:rsidR="00CD1350" w:rsidRPr="005B51B6" w:rsidRDefault="00CD1350" w:rsidP="005B51B6">
      <w:pPr>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E-government:  </w:t>
      </w:r>
    </w:p>
    <w:p w:rsidR="00CD1350" w:rsidRPr="005B51B6" w:rsidRDefault="00CD1350" w:rsidP="005B51B6">
      <w:pPr>
        <w:numPr>
          <w:ilvl w:val="0"/>
          <w:numId w:val="14"/>
        </w:numPr>
        <w:spacing w:after="0" w:line="240" w:lineRule="auto"/>
        <w:ind w:left="0"/>
        <w:jc w:val="both"/>
        <w:rPr>
          <w:rFonts w:ascii="Book Antiqua" w:hAnsi="Book Antiqua"/>
          <w:sz w:val="24"/>
          <w:szCs w:val="24"/>
          <w:lang w:val="en-US"/>
        </w:rPr>
      </w:pPr>
      <w:r w:rsidRPr="005B51B6">
        <w:rPr>
          <w:rFonts w:ascii="Book Antiqua" w:hAnsi="Book Antiqua"/>
          <w:sz w:val="24"/>
          <w:szCs w:val="24"/>
          <w:lang w:val="en-US"/>
        </w:rPr>
        <w:t>To enhance integration between data bases of the Ministry of Justice and other respective agencies to reduce the paperwork for applications:  firstly with the Ministry of Health. Thus, the e-service on application for certificate of death requires uploading death certificate, which are anyway entered into the data base of the Ministry of Health and can be easily extracted there</w:t>
      </w:r>
      <w:r w:rsidR="00737345" w:rsidRPr="005B51B6">
        <w:rPr>
          <w:rFonts w:ascii="Book Antiqua" w:hAnsi="Book Antiqua"/>
          <w:sz w:val="24"/>
          <w:szCs w:val="24"/>
          <w:lang w:val="en-US"/>
        </w:rPr>
        <w:t xml:space="preserve"> </w:t>
      </w:r>
      <w:r w:rsidRPr="005B51B6">
        <w:rPr>
          <w:rFonts w:ascii="Book Antiqua" w:hAnsi="Book Antiqua"/>
          <w:sz w:val="24"/>
          <w:szCs w:val="24"/>
          <w:lang w:val="en-US"/>
        </w:rPr>
        <w:t xml:space="preserve">from; secondly, with the Courts to allow extracting court decisions; such as rulings on permission for child adoption or divorces or deprivation of parents’ rights.   </w:t>
      </w:r>
    </w:p>
    <w:p w:rsidR="00CD1350" w:rsidRPr="005B51B6" w:rsidRDefault="00CD1350" w:rsidP="005B51B6">
      <w:pPr>
        <w:spacing w:after="0" w:line="240" w:lineRule="auto"/>
        <w:jc w:val="both"/>
        <w:rPr>
          <w:rFonts w:ascii="Book Antiqua" w:hAnsi="Book Antiqua"/>
          <w:i/>
          <w:sz w:val="24"/>
          <w:szCs w:val="24"/>
          <w:lang w:val="en-US"/>
        </w:rPr>
      </w:pPr>
    </w:p>
    <w:p w:rsidR="00CD1350" w:rsidRPr="005B51B6" w:rsidRDefault="00CD1350" w:rsidP="005B51B6">
      <w:pPr>
        <w:spacing w:after="0" w:line="240" w:lineRule="auto"/>
        <w:jc w:val="both"/>
        <w:rPr>
          <w:rFonts w:ascii="Book Antiqua" w:hAnsi="Book Antiqua"/>
          <w:b/>
          <w:i/>
          <w:sz w:val="24"/>
          <w:szCs w:val="24"/>
          <w:lang w:val="az-Latn-AZ"/>
        </w:rPr>
      </w:pPr>
      <w:r w:rsidRPr="005B51B6">
        <w:rPr>
          <w:rFonts w:ascii="Book Antiqua" w:hAnsi="Book Antiqua"/>
          <w:i/>
          <w:sz w:val="24"/>
          <w:szCs w:val="24"/>
          <w:lang w:val="en-US"/>
        </w:rPr>
        <w:t xml:space="preserve">Transparency and accountability of public institutions         </w:t>
      </w:r>
    </w:p>
    <w:p w:rsidR="00CD1350" w:rsidRPr="005B51B6" w:rsidRDefault="00CD1350" w:rsidP="005B51B6">
      <w:pPr>
        <w:numPr>
          <w:ilvl w:val="0"/>
          <w:numId w:val="14"/>
        </w:numPr>
        <w:spacing w:after="0" w:line="240" w:lineRule="auto"/>
        <w:ind w:left="0"/>
        <w:jc w:val="both"/>
        <w:rPr>
          <w:rFonts w:ascii="Book Antiqua" w:hAnsi="Book Antiqua"/>
          <w:bCs/>
          <w:sz w:val="24"/>
          <w:szCs w:val="24"/>
          <w:lang w:val="en-US"/>
        </w:rPr>
      </w:pPr>
      <w:r w:rsidRPr="005B51B6">
        <w:rPr>
          <w:rFonts w:ascii="Book Antiqua" w:hAnsi="Book Antiqua"/>
          <w:bCs/>
          <w:sz w:val="24"/>
          <w:szCs w:val="24"/>
          <w:lang w:val="en-US"/>
        </w:rPr>
        <w:t xml:space="preserve">To enhance transparency and accountability to arrange TV and radio programs with participation of the Ministry and NGOs. </w:t>
      </w:r>
    </w:p>
    <w:p w:rsidR="00CD1350" w:rsidRPr="005B51B6" w:rsidRDefault="00CD1350" w:rsidP="005B51B6">
      <w:pPr>
        <w:spacing w:after="0" w:line="240" w:lineRule="auto"/>
        <w:jc w:val="both"/>
        <w:rPr>
          <w:rFonts w:ascii="Book Antiqua" w:hAnsi="Book Antiqua"/>
          <w:b/>
          <w:sz w:val="24"/>
          <w:szCs w:val="24"/>
          <w:lang w:val="az-Latn-AZ"/>
        </w:rPr>
      </w:pPr>
    </w:p>
    <w:p w:rsidR="00CD1350" w:rsidRPr="005B51B6" w:rsidRDefault="00CD1350" w:rsidP="005B51B6">
      <w:pPr>
        <w:spacing w:after="0" w:line="240" w:lineRule="auto"/>
        <w:jc w:val="both"/>
        <w:rPr>
          <w:rFonts w:ascii="Book Antiqua" w:hAnsi="Book Antiqua"/>
          <w:sz w:val="24"/>
          <w:szCs w:val="24"/>
          <w:lang w:val="en-US"/>
        </w:rPr>
      </w:pPr>
    </w:p>
    <w:p w:rsidR="00CD1350" w:rsidRPr="005B51B6" w:rsidRDefault="00CD1350" w:rsidP="005B51B6">
      <w:pPr>
        <w:spacing w:after="0" w:line="240" w:lineRule="auto"/>
        <w:jc w:val="both"/>
        <w:rPr>
          <w:rFonts w:ascii="Book Antiqua" w:hAnsi="Book Antiqua"/>
          <w:sz w:val="24"/>
          <w:szCs w:val="24"/>
          <w:lang w:val="en-US"/>
        </w:rPr>
      </w:pPr>
    </w:p>
    <w:p w:rsidR="0006003B" w:rsidRPr="005B51B6" w:rsidRDefault="0006003B" w:rsidP="005B51B6">
      <w:pPr>
        <w:spacing w:after="0" w:line="240" w:lineRule="auto"/>
        <w:jc w:val="both"/>
        <w:rPr>
          <w:rFonts w:ascii="Book Antiqua" w:hAnsi="Book Antiqua"/>
          <w:sz w:val="24"/>
          <w:szCs w:val="24"/>
          <w:lang w:val="en-US"/>
        </w:rPr>
      </w:pPr>
    </w:p>
    <w:p w:rsidR="0006003B" w:rsidRPr="005B51B6" w:rsidRDefault="0006003B" w:rsidP="005B51B6">
      <w:pPr>
        <w:spacing w:after="0" w:line="240" w:lineRule="auto"/>
        <w:jc w:val="both"/>
        <w:rPr>
          <w:rFonts w:ascii="Book Antiqua" w:hAnsi="Book Antiqua"/>
          <w:sz w:val="24"/>
          <w:szCs w:val="24"/>
          <w:lang w:val="en-US"/>
        </w:rPr>
      </w:pPr>
    </w:p>
    <w:p w:rsidR="0006003B" w:rsidRPr="005B51B6" w:rsidRDefault="0006003B" w:rsidP="005B51B6">
      <w:pPr>
        <w:spacing w:after="0" w:line="240" w:lineRule="auto"/>
        <w:jc w:val="both"/>
        <w:rPr>
          <w:rFonts w:ascii="Book Antiqua" w:hAnsi="Book Antiqua"/>
          <w:sz w:val="24"/>
          <w:szCs w:val="24"/>
          <w:lang w:val="en-US"/>
        </w:rPr>
      </w:pPr>
    </w:p>
    <w:p w:rsidR="0006003B" w:rsidRPr="005B51B6" w:rsidRDefault="0006003B" w:rsidP="005B51B6">
      <w:pPr>
        <w:spacing w:after="0" w:line="240" w:lineRule="auto"/>
        <w:jc w:val="both"/>
        <w:rPr>
          <w:rFonts w:ascii="Book Antiqua" w:hAnsi="Book Antiqua"/>
          <w:sz w:val="24"/>
          <w:szCs w:val="24"/>
          <w:lang w:val="en-US"/>
        </w:rPr>
      </w:pPr>
    </w:p>
    <w:p w:rsidR="005C0794" w:rsidRDefault="005C0794" w:rsidP="005B51B6">
      <w:pPr>
        <w:spacing w:after="0" w:line="240" w:lineRule="auto"/>
        <w:jc w:val="both"/>
        <w:rPr>
          <w:rFonts w:ascii="Book Antiqua" w:eastAsia="Times New Roman" w:hAnsi="Book Antiqua" w:cs="Times New Roman"/>
          <w:b/>
          <w:bCs/>
          <w:color w:val="222222"/>
          <w:sz w:val="24"/>
          <w:szCs w:val="24"/>
          <w:lang w:val="en-US" w:eastAsia="en-US"/>
        </w:rPr>
        <w:sectPr w:rsidR="005C0794" w:rsidSect="00100889">
          <w:pgSz w:w="11906" w:h="16838"/>
          <w:pgMar w:top="1134" w:right="850" w:bottom="1134" w:left="1701" w:header="708" w:footer="708" w:gutter="0"/>
          <w:cols w:space="708"/>
          <w:docGrid w:linePitch="360"/>
        </w:sectPr>
      </w:pPr>
    </w:p>
    <w:p w:rsidR="0006003B" w:rsidRPr="004C5E11" w:rsidRDefault="00AA2C46" w:rsidP="004C5E11">
      <w:pPr>
        <w:pStyle w:val="ListParagraph"/>
        <w:numPr>
          <w:ilvl w:val="0"/>
          <w:numId w:val="8"/>
        </w:numPr>
        <w:jc w:val="both"/>
        <w:rPr>
          <w:rFonts w:ascii="Book Antiqua" w:hAnsi="Book Antiqua"/>
          <w:b/>
          <w:bCs/>
          <w:color w:val="222222"/>
          <w:lang w:val="en-US" w:eastAsia="en-US"/>
        </w:rPr>
      </w:pPr>
      <w:r w:rsidRPr="004C5E11">
        <w:rPr>
          <w:rFonts w:ascii="Book Antiqua" w:hAnsi="Book Antiqua"/>
          <w:b/>
          <w:bCs/>
          <w:color w:val="222222"/>
          <w:lang w:val="en-US" w:eastAsia="en-US"/>
        </w:rPr>
        <w:lastRenderedPageBreak/>
        <w:t xml:space="preserve">STATE COMMITTEE ON PROPERTY ISSUES </w:t>
      </w:r>
    </w:p>
    <w:p w:rsidR="0006003B" w:rsidRPr="005B51B6" w:rsidRDefault="0006003B" w:rsidP="005B51B6">
      <w:pPr>
        <w:spacing w:after="0" w:line="240" w:lineRule="auto"/>
        <w:jc w:val="both"/>
        <w:rPr>
          <w:rFonts w:ascii="Book Antiqua" w:eastAsia="Times New Roman" w:hAnsi="Book Antiqua" w:cs="Times New Roman"/>
          <w:bCs/>
          <w:i/>
          <w:sz w:val="24"/>
          <w:szCs w:val="24"/>
          <w:lang w:val="en-US" w:eastAsia="en-US"/>
        </w:rPr>
      </w:pPr>
      <w:r w:rsidRPr="005B51B6">
        <w:rPr>
          <w:rFonts w:ascii="Book Antiqua" w:eastAsia="Times New Roman" w:hAnsi="Book Antiqua" w:cs="Times New Roman"/>
          <w:bCs/>
          <w:i/>
          <w:sz w:val="24"/>
          <w:szCs w:val="24"/>
          <w:lang w:val="en-US" w:eastAsia="en-US"/>
        </w:rPr>
        <w:t>(Along with other respective state agencies involved in state regulation of real estate)</w:t>
      </w:r>
    </w:p>
    <w:p w:rsidR="0006003B" w:rsidRPr="005B51B6" w:rsidRDefault="0006003B" w:rsidP="005B51B6">
      <w:pPr>
        <w:spacing w:after="0" w:line="240" w:lineRule="auto"/>
        <w:jc w:val="both"/>
        <w:rPr>
          <w:rFonts w:ascii="Book Antiqua" w:eastAsia="Times New Roman" w:hAnsi="Book Antiqua" w:cs="Arial"/>
          <w:sz w:val="24"/>
          <w:szCs w:val="24"/>
          <w:highlight w:val="green"/>
          <w:lang w:val="en-US" w:eastAsia="en-US"/>
        </w:rPr>
      </w:pP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b/>
          <w:bCs/>
          <w:color w:val="222222"/>
          <w:sz w:val="24"/>
          <w:szCs w:val="24"/>
          <w:lang w:val="en-US" w:eastAsia="en-US"/>
        </w:rPr>
        <w:t>Introduction</w:t>
      </w: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The goal of TA is to encourage and assist the government in developing and managing an efficient system of real estate registration.</w:t>
      </w:r>
    </w:p>
    <w:p w:rsidR="0006003B" w:rsidRPr="005B51B6" w:rsidRDefault="0006003B" w:rsidP="005B51B6">
      <w:pPr>
        <w:spacing w:after="0" w:line="240" w:lineRule="auto"/>
        <w:jc w:val="both"/>
        <w:rPr>
          <w:rFonts w:ascii="Book Antiqua" w:eastAsia="Times New Roman" w:hAnsi="Book Antiqua" w:cs="Arial"/>
          <w:color w:val="222222"/>
          <w:sz w:val="24"/>
          <w:szCs w:val="24"/>
          <w:highlight w:val="green"/>
          <w:lang w:val="en-US" w:eastAsia="en-US"/>
        </w:rPr>
      </w:pP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b/>
          <w:bCs/>
          <w:color w:val="222222"/>
          <w:sz w:val="24"/>
          <w:szCs w:val="24"/>
          <w:lang w:val="en-US" w:eastAsia="en-US"/>
        </w:rPr>
        <w:t>Implementation of recommendations</w:t>
      </w: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 xml:space="preserve">TA conducted two roundtables to discuss problems in the existing legal framework of state registration of real estate and exercise of state policy in this area. Recommendations by TA targeting the shortcomings in the registration of real estate, including the registry of new apartment buildings, were presented to the State Committee on Property Issues at roundtables dated April 29, 2013 and December 12, 2014. </w:t>
      </w:r>
    </w:p>
    <w:p w:rsidR="0006003B" w:rsidRPr="005B51B6" w:rsidRDefault="0006003B" w:rsidP="005B51B6">
      <w:pPr>
        <w:spacing w:after="0" w:line="240" w:lineRule="auto"/>
        <w:jc w:val="both"/>
        <w:rPr>
          <w:rFonts w:ascii="Book Antiqua" w:eastAsia="Times New Roman" w:hAnsi="Book Antiqua" w:cs="Arial"/>
          <w:color w:val="222222"/>
          <w:sz w:val="24"/>
          <w:szCs w:val="24"/>
          <w:highlight w:val="green"/>
          <w:lang w:val="en-US" w:eastAsia="en-US"/>
        </w:rPr>
      </w:pPr>
    </w:p>
    <w:p w:rsidR="0006003B" w:rsidRPr="005B51B6" w:rsidRDefault="0006003B" w:rsidP="005B51B6">
      <w:pPr>
        <w:spacing w:after="0" w:line="240" w:lineRule="auto"/>
        <w:jc w:val="both"/>
        <w:rPr>
          <w:rFonts w:ascii="Book Antiqua" w:eastAsia="Times New Roman" w:hAnsi="Book Antiqua" w:cs="Arial"/>
          <w:i/>
          <w:color w:val="222222"/>
          <w:sz w:val="24"/>
          <w:szCs w:val="24"/>
          <w:lang w:val="en-US" w:eastAsia="en-US"/>
        </w:rPr>
      </w:pPr>
      <w:r w:rsidRPr="005B51B6">
        <w:rPr>
          <w:rFonts w:ascii="Book Antiqua" w:eastAsia="Times New Roman" w:hAnsi="Book Antiqua" w:cs="Arial"/>
          <w:bCs/>
          <w:i/>
          <w:color w:val="222222"/>
          <w:sz w:val="24"/>
          <w:szCs w:val="24"/>
          <w:lang w:val="en-US" w:eastAsia="en-US"/>
        </w:rPr>
        <w:t>Legal framework</w:t>
      </w: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 xml:space="preserve">The government has made some changes to the legislation, which depending on the pace and scope of their application, may appreciably reduce the </w:t>
      </w:r>
      <w:r w:rsidR="00233850" w:rsidRPr="005B51B6">
        <w:rPr>
          <w:rFonts w:ascii="Book Antiqua" w:eastAsia="Times New Roman" w:hAnsi="Book Antiqua" w:cs="Arial"/>
          <w:color w:val="222222"/>
          <w:sz w:val="24"/>
          <w:szCs w:val="24"/>
          <w:lang w:val="en-US" w:eastAsia="en-US"/>
        </w:rPr>
        <w:t>shortcomings</w:t>
      </w:r>
      <w:r w:rsidRPr="005B51B6">
        <w:rPr>
          <w:rFonts w:ascii="Book Antiqua" w:eastAsia="Times New Roman" w:hAnsi="Book Antiqua" w:cs="Arial"/>
          <w:color w:val="222222"/>
          <w:sz w:val="24"/>
          <w:szCs w:val="24"/>
          <w:lang w:val="en-US" w:eastAsia="en-US"/>
        </w:rPr>
        <w:t xml:space="preserve"> in the state management of real estate in Azerbaijan. </w:t>
      </w: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The major legal breakthrough in favor of the citizens owning unregistered houses was made through a presidential decree dated January 13, 2015 on the confirmation of "The list of documents affirming the acquisition of rights over real estate entities acquired or created prior to the enactment of the law "On state registry of real estate". The significance of this legal act derives from the fact that owners of unregistered houses built prior to 2004 under due legal process, whose status had been in legal limbo until its adoption, are afforded a legal mechanism, by means of which to register their properties.</w:t>
      </w:r>
      <w:r w:rsidR="00FD67D3" w:rsidRPr="005B51B6">
        <w:rPr>
          <w:rStyle w:val="FootnoteReference"/>
          <w:rFonts w:ascii="Book Antiqua" w:eastAsia="Times New Roman" w:hAnsi="Book Antiqua" w:cs="Arial"/>
          <w:color w:val="222222"/>
          <w:sz w:val="24"/>
          <w:szCs w:val="24"/>
          <w:lang w:val="en-US" w:eastAsia="en-US"/>
        </w:rPr>
        <w:footnoteReference w:id="25"/>
      </w:r>
      <w:r w:rsidRPr="005B51B6">
        <w:rPr>
          <w:rFonts w:ascii="Book Antiqua" w:eastAsia="Times New Roman" w:hAnsi="Book Antiqua" w:cs="Arial"/>
          <w:color w:val="222222"/>
          <w:sz w:val="24"/>
          <w:szCs w:val="24"/>
          <w:lang w:val="en-US" w:eastAsia="en-US"/>
        </w:rPr>
        <w:t xml:space="preserve"> However, the new regulation fails to bring clarity to the status of hundreds of thousands of houses</w:t>
      </w:r>
      <w:r w:rsidR="007A04ED" w:rsidRPr="005B51B6">
        <w:rPr>
          <w:rFonts w:ascii="Book Antiqua" w:eastAsia="Times New Roman" w:hAnsi="Book Antiqua" w:cs="Arial"/>
          <w:color w:val="222222"/>
          <w:sz w:val="24"/>
          <w:szCs w:val="24"/>
          <w:lang w:val="en-US" w:eastAsia="en-US"/>
        </w:rPr>
        <w:t xml:space="preserve"> illegally built</w:t>
      </w:r>
      <w:r w:rsidRPr="005B51B6">
        <w:rPr>
          <w:rFonts w:ascii="Book Antiqua" w:eastAsia="Times New Roman" w:hAnsi="Book Antiqua" w:cs="Arial"/>
          <w:color w:val="222222"/>
          <w:sz w:val="24"/>
          <w:szCs w:val="24"/>
          <w:lang w:val="en-US" w:eastAsia="en-US"/>
        </w:rPr>
        <w:t xml:space="preserve"> in the capital, a major challenge in the implementation of an effective policy in this sphere. </w:t>
      </w:r>
    </w:p>
    <w:p w:rsidR="0006003B" w:rsidRPr="005B51B6" w:rsidRDefault="0006003B" w:rsidP="005B51B6">
      <w:pPr>
        <w:spacing w:after="0" w:line="240" w:lineRule="auto"/>
        <w:jc w:val="both"/>
        <w:rPr>
          <w:rFonts w:ascii="Book Antiqua" w:eastAsia="Times New Roman" w:hAnsi="Book Antiqua" w:cs="Arial"/>
          <w:color w:val="222222"/>
          <w:sz w:val="24"/>
          <w:szCs w:val="24"/>
          <w:highlight w:val="green"/>
          <w:lang w:val="en-US" w:eastAsia="en-US"/>
        </w:rPr>
      </w:pP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 xml:space="preserve">Another key change in the administrative distribution of competences was made by the liquidation of the State Land and Mapping Committee and transfer of some of its responsibilities to the State Committee on Property Issues, a change which </w:t>
      </w:r>
      <w:r w:rsidR="00D574C2" w:rsidRPr="005B51B6">
        <w:rPr>
          <w:rFonts w:ascii="Book Antiqua" w:eastAsia="Times New Roman" w:hAnsi="Book Antiqua" w:cs="Arial"/>
          <w:color w:val="222222"/>
          <w:sz w:val="24"/>
          <w:szCs w:val="24"/>
          <w:lang w:val="en-US" w:eastAsia="en-US"/>
        </w:rPr>
        <w:t>creates the grounds for</w:t>
      </w:r>
      <w:r w:rsidRPr="005B51B6">
        <w:rPr>
          <w:rFonts w:ascii="Book Antiqua" w:eastAsia="Times New Roman" w:hAnsi="Book Antiqua" w:cs="Arial"/>
          <w:color w:val="222222"/>
          <w:sz w:val="24"/>
          <w:szCs w:val="24"/>
          <w:lang w:val="en-US" w:eastAsia="en-US"/>
        </w:rPr>
        <w:t xml:space="preserve"> a better handling of coordination of services on property issues previously administered by two separate state entities.</w:t>
      </w:r>
    </w:p>
    <w:p w:rsidR="0006003B" w:rsidRPr="005B51B6" w:rsidRDefault="0006003B" w:rsidP="005B51B6">
      <w:pPr>
        <w:spacing w:after="0" w:line="240" w:lineRule="auto"/>
        <w:jc w:val="both"/>
        <w:rPr>
          <w:rFonts w:ascii="Book Antiqua" w:eastAsia="Times New Roman" w:hAnsi="Book Antiqua" w:cs="Arial"/>
          <w:color w:val="222222"/>
          <w:sz w:val="24"/>
          <w:szCs w:val="24"/>
          <w:highlight w:val="green"/>
          <w:lang w:val="en-US" w:eastAsia="en-US"/>
        </w:rPr>
      </w:pP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Times New Roman"/>
          <w:color w:val="222222"/>
          <w:sz w:val="24"/>
          <w:szCs w:val="24"/>
          <w:lang w:val="en-US" w:eastAsia="en-US"/>
        </w:rPr>
        <w:t xml:space="preserve">In another positive development, </w:t>
      </w:r>
      <w:r w:rsidRPr="005B51B6">
        <w:rPr>
          <w:rFonts w:ascii="Book Antiqua" w:eastAsia="Times New Roman" w:hAnsi="Book Antiqua" w:cs="Arial"/>
          <w:color w:val="222222"/>
          <w:sz w:val="24"/>
          <w:szCs w:val="24"/>
          <w:lang w:val="en-US" w:eastAsia="en-US"/>
        </w:rPr>
        <w:t>with the amendment to the Code on Urban Planning and Construction, the period, within which the respective executive agencies must provide an opinion on the planned construction, was reduced from 30 days to 15 days.</w:t>
      </w:r>
      <w:r w:rsidR="00FD67D3" w:rsidRPr="005B51B6">
        <w:rPr>
          <w:rStyle w:val="FootnoteReference"/>
          <w:rFonts w:ascii="Book Antiqua" w:eastAsia="Times New Roman" w:hAnsi="Book Antiqua" w:cs="Arial"/>
          <w:color w:val="222222"/>
          <w:sz w:val="24"/>
          <w:szCs w:val="24"/>
          <w:lang w:val="en-US" w:eastAsia="en-US"/>
        </w:rPr>
        <w:footnoteReference w:id="26"/>
      </w: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 xml:space="preserve">The Cabinet of Ministers has confirmed “Regulations on the content, introduction and registry of data entered into state registry of buildings”, which is also a positive step towards establishment of the single database of apartment buildings. A publicly </w:t>
      </w:r>
      <w:r w:rsidRPr="005B51B6">
        <w:rPr>
          <w:rFonts w:ascii="Book Antiqua" w:eastAsia="Times New Roman" w:hAnsi="Book Antiqua" w:cs="Arial"/>
          <w:color w:val="222222"/>
          <w:sz w:val="24"/>
          <w:szCs w:val="24"/>
          <w:lang w:val="en-US" w:eastAsia="en-US"/>
        </w:rPr>
        <w:lastRenderedPageBreak/>
        <w:t>available database of apartment houses will enable the citizens to make an informed decision about the choice of a property in the residential buildings.</w:t>
      </w: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p>
    <w:p w:rsidR="0006003B" w:rsidRPr="005B51B6" w:rsidRDefault="0006003B" w:rsidP="005B51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after="0" w:line="240" w:lineRule="auto"/>
        <w:jc w:val="both"/>
        <w:rPr>
          <w:rFonts w:ascii="Book Antiqua" w:eastAsia="Times New Roman" w:hAnsi="Book Antiqua" w:cs="Arial"/>
          <w:sz w:val="24"/>
          <w:szCs w:val="24"/>
          <w:lang w:val="en-US" w:eastAsia="en-US"/>
        </w:rPr>
      </w:pPr>
      <w:r w:rsidRPr="005B51B6">
        <w:rPr>
          <w:rFonts w:ascii="Book Antiqua" w:eastAsia="Times New Roman" w:hAnsi="Book Antiqua" w:cs="Arial"/>
          <w:sz w:val="24"/>
          <w:szCs w:val="24"/>
          <w:lang w:val="en-US" w:eastAsia="en-US"/>
        </w:rPr>
        <w:t>Perhaps the most important change in the reporting period was the delegation of authority to ASAN service centers to issue extracts, technical passports of initial and re- registration of the ownership rights on apartments, reference note of state registration of restriction (encumbrance) of rights and description over the real estate and extracts and passports for re-registration of the ownership rights over private houses.</w:t>
      </w:r>
    </w:p>
    <w:p w:rsidR="0006003B" w:rsidRPr="005B51B6" w:rsidRDefault="0006003B" w:rsidP="005B51B6">
      <w:pPr>
        <w:spacing w:after="0" w:line="240" w:lineRule="auto"/>
        <w:jc w:val="both"/>
        <w:rPr>
          <w:rFonts w:ascii="Book Antiqua" w:eastAsia="Times New Roman" w:hAnsi="Book Antiqua" w:cs="Arial"/>
          <w:bCs/>
          <w:i/>
          <w:color w:val="222222"/>
          <w:sz w:val="24"/>
          <w:szCs w:val="24"/>
          <w:lang w:val="en-US" w:eastAsia="en-US"/>
        </w:rPr>
      </w:pP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An issue of particular concern to the citizens is the persistence of multi-faceted problems in the registration of apartment buildings in Baku. The findings of TA's legal experts group point to the complexity of legal obstacles hampering the efficiency of construction of apartment buildings and their bringing into service.</w:t>
      </w:r>
      <w:r w:rsidR="00FD67D3" w:rsidRPr="005B51B6">
        <w:rPr>
          <w:rStyle w:val="FootnoteReference"/>
          <w:rFonts w:ascii="Book Antiqua" w:eastAsia="Times New Roman" w:hAnsi="Book Antiqua" w:cs="Arial"/>
          <w:color w:val="222222"/>
          <w:sz w:val="24"/>
          <w:szCs w:val="24"/>
          <w:lang w:val="en-US" w:eastAsia="en-US"/>
        </w:rPr>
        <w:footnoteReference w:id="27"/>
      </w:r>
      <w:r w:rsidRPr="005B51B6">
        <w:rPr>
          <w:rFonts w:ascii="Book Antiqua" w:eastAsia="Times New Roman" w:hAnsi="Book Antiqua" w:cs="Arial"/>
          <w:color w:val="222222"/>
          <w:sz w:val="24"/>
          <w:szCs w:val="24"/>
          <w:lang w:val="en-US" w:eastAsia="en-US"/>
        </w:rPr>
        <w:t xml:space="preserve"> Moreover, lack of transparency in the execution of regulations governing activities in this sphere creates considerable inconveniences for the (would-be) residents of these buildings.</w:t>
      </w:r>
    </w:p>
    <w:p w:rsidR="0006003B" w:rsidRPr="005B51B6" w:rsidRDefault="0006003B" w:rsidP="005B51B6">
      <w:pPr>
        <w:spacing w:after="0" w:line="240" w:lineRule="auto"/>
        <w:jc w:val="both"/>
        <w:rPr>
          <w:rFonts w:ascii="Book Antiqua" w:eastAsia="Times New Roman" w:hAnsi="Book Antiqua" w:cs="Arial"/>
          <w:bCs/>
          <w:i/>
          <w:color w:val="222222"/>
          <w:sz w:val="24"/>
          <w:szCs w:val="24"/>
          <w:lang w:val="en-US" w:eastAsia="en-US"/>
        </w:rPr>
      </w:pPr>
    </w:p>
    <w:p w:rsidR="0006003B" w:rsidRPr="005B51B6" w:rsidRDefault="0006003B" w:rsidP="005B51B6">
      <w:pPr>
        <w:spacing w:after="0" w:line="240" w:lineRule="auto"/>
        <w:jc w:val="both"/>
        <w:rPr>
          <w:rFonts w:ascii="Book Antiqua" w:eastAsia="Times New Roman" w:hAnsi="Book Antiqua" w:cs="Arial"/>
          <w:i/>
          <w:color w:val="222222"/>
          <w:sz w:val="24"/>
          <w:szCs w:val="24"/>
          <w:lang w:val="en-US" w:eastAsia="en-US"/>
        </w:rPr>
      </w:pPr>
      <w:r w:rsidRPr="005B51B6">
        <w:rPr>
          <w:rFonts w:ascii="Book Antiqua" w:eastAsia="Times New Roman" w:hAnsi="Book Antiqua" w:cs="Arial"/>
          <w:bCs/>
          <w:i/>
          <w:color w:val="222222"/>
          <w:sz w:val="24"/>
          <w:szCs w:val="24"/>
          <w:lang w:val="en-US" w:eastAsia="en-US"/>
        </w:rPr>
        <w:t>Institutional reforms</w:t>
      </w: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The Committee has initiated or continued the implementation of a number of imaginative policies and practices, which expanded the reach of its services and enhanced access to them (as well as to data about its activities), thereby raising transparency in its service delivery.</w:t>
      </w:r>
    </w:p>
    <w:p w:rsidR="0006003B" w:rsidRPr="005B51B6" w:rsidRDefault="0006003B" w:rsidP="005B51B6">
      <w:pPr>
        <w:spacing w:after="0" w:line="240" w:lineRule="auto"/>
        <w:jc w:val="both"/>
        <w:rPr>
          <w:rFonts w:ascii="Book Antiqua" w:eastAsia="Times New Roman" w:hAnsi="Book Antiqua" w:cs="Arial"/>
          <w:color w:val="222222"/>
          <w:sz w:val="24"/>
          <w:szCs w:val="24"/>
          <w:highlight w:val="green"/>
          <w:lang w:val="en-US" w:eastAsia="en-US"/>
        </w:rPr>
      </w:pP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A major development in expansion of the Committee’s institutional capacity is the introduction of mobile service office composed of 22 vehicles, which has reportedly served over 16 thousand citizens from vulnerable social groups in Baku and the regions.</w:t>
      </w:r>
      <w:r w:rsidR="00FD67D3" w:rsidRPr="005B51B6">
        <w:rPr>
          <w:rStyle w:val="FootnoteReference"/>
          <w:rFonts w:ascii="Book Antiqua" w:eastAsia="Times New Roman" w:hAnsi="Book Antiqua" w:cs="Arial"/>
          <w:color w:val="222222"/>
          <w:sz w:val="24"/>
          <w:szCs w:val="24"/>
          <w:lang w:val="en-US" w:eastAsia="en-US"/>
        </w:rPr>
        <w:footnoteReference w:id="28"/>
      </w:r>
      <w:r w:rsidRPr="005B51B6">
        <w:rPr>
          <w:rFonts w:ascii="Book Antiqua" w:eastAsia="Times New Roman" w:hAnsi="Book Antiqua" w:cs="Arial"/>
          <w:color w:val="222222"/>
          <w:sz w:val="24"/>
          <w:szCs w:val="24"/>
          <w:lang w:val="en-US" w:eastAsia="en-US"/>
        </w:rPr>
        <w:t xml:space="preserve"> This service, like ASAN mobile service, is a welcome development in making public services accessible to the public. </w:t>
      </w:r>
    </w:p>
    <w:p w:rsidR="0006003B" w:rsidRPr="005B51B6" w:rsidRDefault="0006003B" w:rsidP="005B51B6">
      <w:pPr>
        <w:spacing w:after="0" w:line="240" w:lineRule="auto"/>
        <w:jc w:val="both"/>
        <w:rPr>
          <w:rFonts w:ascii="Book Antiqua" w:eastAsia="Times New Roman" w:hAnsi="Book Antiqua" w:cs="Arial"/>
          <w:color w:val="222222"/>
          <w:sz w:val="24"/>
          <w:szCs w:val="24"/>
          <w:highlight w:val="green"/>
          <w:lang w:val="en-US" w:eastAsia="en-US"/>
        </w:rPr>
      </w:pP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The development of a digital map of single real estate cadastre across the state is reportedly in its final phase, as the data for 53 cities and regions has apparently been collected and is being uploaded into the single database.</w:t>
      </w:r>
      <w:r w:rsidR="00FD67D3" w:rsidRPr="005B51B6">
        <w:rPr>
          <w:rStyle w:val="FootnoteReference"/>
          <w:rFonts w:ascii="Book Antiqua" w:eastAsia="Times New Roman" w:hAnsi="Book Antiqua" w:cs="Arial"/>
          <w:color w:val="222222"/>
          <w:sz w:val="24"/>
          <w:szCs w:val="24"/>
          <w:lang w:val="en-US" w:eastAsia="en-US"/>
        </w:rPr>
        <w:footnoteReference w:id="29"/>
      </w:r>
      <w:r w:rsidRPr="005B51B6">
        <w:rPr>
          <w:rFonts w:ascii="Book Antiqua" w:eastAsia="Times New Roman" w:hAnsi="Book Antiqua" w:cs="Arial"/>
          <w:color w:val="222222"/>
          <w:sz w:val="24"/>
          <w:szCs w:val="24"/>
          <w:lang w:val="en-US" w:eastAsia="en-US"/>
        </w:rPr>
        <w:t xml:space="preserve"> In Baku, while data collection for some of the districts is reportedly completed, for others it is ongoing. Although the overall course of the developments in this area is generally positive, the tempo of the works done leaves much to be desired.     </w:t>
      </w:r>
    </w:p>
    <w:p w:rsidR="0006003B" w:rsidRPr="005B51B6" w:rsidRDefault="0006003B" w:rsidP="005B51B6">
      <w:pPr>
        <w:spacing w:after="0" w:line="240" w:lineRule="auto"/>
        <w:jc w:val="both"/>
        <w:rPr>
          <w:rFonts w:ascii="Book Antiqua" w:eastAsia="Times New Roman" w:hAnsi="Book Antiqua" w:cs="Arial"/>
          <w:color w:val="222222"/>
          <w:sz w:val="24"/>
          <w:szCs w:val="24"/>
          <w:highlight w:val="green"/>
          <w:lang w:val="en-US" w:eastAsia="en-US"/>
        </w:rPr>
      </w:pP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The Committee also puts out two publications – a journal entitled “Real estate” and a newspaper entitled “Property”, which discuss topical issues and legislative developments pertaining to property issues, as well as provide vital statistics about its services on a regular basis.</w:t>
      </w:r>
      <w:r w:rsidR="00FD67D3" w:rsidRPr="005B51B6">
        <w:rPr>
          <w:rStyle w:val="FootnoteReference"/>
          <w:rFonts w:ascii="Book Antiqua" w:eastAsia="Times New Roman" w:hAnsi="Book Antiqua" w:cs="Arial"/>
          <w:color w:val="222222"/>
          <w:sz w:val="24"/>
          <w:szCs w:val="24"/>
          <w:lang w:val="en-US" w:eastAsia="en-US"/>
        </w:rPr>
        <w:footnoteReference w:id="30"/>
      </w:r>
      <w:r w:rsidRPr="005B51B6">
        <w:rPr>
          <w:rFonts w:ascii="Book Antiqua" w:eastAsia="Times New Roman" w:hAnsi="Book Antiqua" w:cs="Arial"/>
          <w:color w:val="222222"/>
          <w:sz w:val="24"/>
          <w:szCs w:val="24"/>
          <w:lang w:val="en-US" w:eastAsia="en-US"/>
        </w:rPr>
        <w:t xml:space="preserve">  </w:t>
      </w:r>
    </w:p>
    <w:p w:rsidR="002E5AFB" w:rsidRPr="005B51B6" w:rsidRDefault="002E5AFB" w:rsidP="005B51B6">
      <w:pPr>
        <w:spacing w:after="0" w:line="240" w:lineRule="auto"/>
        <w:jc w:val="both"/>
        <w:rPr>
          <w:rFonts w:ascii="Book Antiqua" w:eastAsia="Times New Roman" w:hAnsi="Book Antiqua" w:cs="Arial"/>
          <w:color w:val="222222"/>
          <w:sz w:val="24"/>
          <w:szCs w:val="24"/>
          <w:highlight w:val="green"/>
          <w:lang w:val="en-US" w:eastAsia="en-US"/>
        </w:rPr>
      </w:pPr>
    </w:p>
    <w:p w:rsidR="0006003B" w:rsidRPr="005B51B6" w:rsidRDefault="0006003B" w:rsidP="005B51B6">
      <w:pPr>
        <w:spacing w:after="0" w:line="240" w:lineRule="auto"/>
        <w:jc w:val="both"/>
        <w:rPr>
          <w:rFonts w:ascii="Book Antiqua" w:eastAsia="Times New Roman" w:hAnsi="Book Antiqua" w:cs="Arial"/>
          <w:i/>
          <w:color w:val="222222"/>
          <w:sz w:val="24"/>
          <w:szCs w:val="24"/>
          <w:lang w:val="en-US" w:eastAsia="en-US"/>
        </w:rPr>
      </w:pPr>
      <w:r w:rsidRPr="005B51B6">
        <w:rPr>
          <w:rFonts w:ascii="Book Antiqua" w:eastAsia="Times New Roman" w:hAnsi="Book Antiqua" w:cs="Arial"/>
          <w:i/>
          <w:color w:val="222222"/>
          <w:sz w:val="24"/>
          <w:szCs w:val="24"/>
          <w:lang w:val="en-US" w:eastAsia="en-US"/>
        </w:rPr>
        <w:t>E-government and mobile services</w:t>
      </w: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 xml:space="preserve">The Committee has considerably enhanced the scope of its e-services, which have improved in terms of both quantity and quality since early 2013, but which still fall </w:t>
      </w:r>
      <w:r w:rsidRPr="005B51B6">
        <w:rPr>
          <w:rFonts w:ascii="Book Antiqua" w:eastAsia="Times New Roman" w:hAnsi="Book Antiqua" w:cs="Arial"/>
          <w:color w:val="222222"/>
          <w:sz w:val="24"/>
          <w:szCs w:val="24"/>
          <w:lang w:val="en-US" w:eastAsia="en-US"/>
        </w:rPr>
        <w:lastRenderedPageBreak/>
        <w:t>short of the fully-fledged e-service delivery. In 2014, reportedly 14 e-services were operationalized, bringing the total number of e-services provided by the Committee to 31.</w:t>
      </w:r>
      <w:r w:rsidR="00FD67D3" w:rsidRPr="005B51B6">
        <w:rPr>
          <w:rStyle w:val="FootnoteReference"/>
          <w:rFonts w:ascii="Book Antiqua" w:eastAsia="Times New Roman" w:hAnsi="Book Antiqua" w:cs="Arial"/>
          <w:color w:val="222222"/>
          <w:sz w:val="24"/>
          <w:szCs w:val="24"/>
          <w:lang w:val="en-US" w:eastAsia="en-US"/>
        </w:rPr>
        <w:footnoteReference w:id="31"/>
      </w:r>
      <w:r w:rsidRPr="005B51B6">
        <w:rPr>
          <w:rFonts w:ascii="Book Antiqua" w:eastAsia="Times New Roman" w:hAnsi="Book Antiqua" w:cs="Arial"/>
          <w:color w:val="222222"/>
          <w:sz w:val="24"/>
          <w:szCs w:val="24"/>
          <w:lang w:val="en-US" w:eastAsia="en-US"/>
        </w:rPr>
        <w:t xml:space="preserve"> Commendably, the number of actual e-services is significantly higher than those originally required by the Cabinet of Ministers. However, the Committee has not enabled one of the required e-services, e-application for preparation of cadastre information and delivery of cadastre services on real estate entities. </w:t>
      </w:r>
    </w:p>
    <w:p w:rsidR="0006003B" w:rsidRPr="005B51B6" w:rsidRDefault="0006003B" w:rsidP="005B51B6">
      <w:pPr>
        <w:spacing w:after="0" w:line="240" w:lineRule="auto"/>
        <w:jc w:val="both"/>
        <w:rPr>
          <w:rFonts w:ascii="Book Antiqua" w:eastAsia="Times New Roman" w:hAnsi="Book Antiqua" w:cs="Arial"/>
          <w:color w:val="222222"/>
          <w:sz w:val="24"/>
          <w:szCs w:val="24"/>
          <w:highlight w:val="green"/>
          <w:lang w:val="en-US" w:eastAsia="en-US"/>
        </w:rPr>
      </w:pP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An important novelty the Committee has introduced is information-sharing through SMS service (9193), of which the citizens can take advantage to learn the amount of application fee for services of registering real estate, the implementation status of the application for registry of real estate and the amount of rental fee for lease agreement on state property, 3 out of 31 e-services currently available at the Committee.</w:t>
      </w:r>
      <w:r w:rsidR="00FD67D3" w:rsidRPr="005B51B6">
        <w:rPr>
          <w:rStyle w:val="FootnoteReference"/>
          <w:rFonts w:ascii="Book Antiqua" w:eastAsia="Times New Roman" w:hAnsi="Book Antiqua" w:cs="Arial"/>
          <w:color w:val="222222"/>
          <w:sz w:val="24"/>
          <w:szCs w:val="24"/>
          <w:lang w:val="en-US" w:eastAsia="en-US"/>
        </w:rPr>
        <w:footnoteReference w:id="32"/>
      </w:r>
      <w:r w:rsidRPr="005B51B6">
        <w:rPr>
          <w:rFonts w:ascii="Book Antiqua" w:eastAsia="Times New Roman" w:hAnsi="Book Antiqua" w:cs="Arial"/>
          <w:color w:val="222222"/>
          <w:sz w:val="24"/>
          <w:szCs w:val="24"/>
          <w:lang w:val="en-US" w:eastAsia="en-US"/>
        </w:rPr>
        <w:t xml:space="preserve"> </w:t>
      </w:r>
    </w:p>
    <w:p w:rsidR="0006003B" w:rsidRPr="005B51B6" w:rsidRDefault="0006003B" w:rsidP="005B51B6">
      <w:pPr>
        <w:spacing w:after="0" w:line="240" w:lineRule="auto"/>
        <w:jc w:val="both"/>
        <w:rPr>
          <w:rFonts w:ascii="Book Antiqua" w:eastAsia="Times New Roman" w:hAnsi="Book Antiqua" w:cs="Arial"/>
          <w:color w:val="222222"/>
          <w:sz w:val="24"/>
          <w:szCs w:val="24"/>
          <w:highlight w:val="green"/>
          <w:lang w:val="en-US" w:eastAsia="en-US"/>
        </w:rPr>
      </w:pP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The Committee will soon reportedly launch e-delivery of non-encumbrance certificates upon request of the notary public, thereby relieving the citizens from the burden of additional visits to the Committee.</w:t>
      </w:r>
    </w:p>
    <w:p w:rsidR="0006003B" w:rsidRPr="005B51B6" w:rsidRDefault="0006003B" w:rsidP="005B51B6">
      <w:pPr>
        <w:spacing w:after="0" w:line="240" w:lineRule="auto"/>
        <w:jc w:val="both"/>
        <w:rPr>
          <w:rFonts w:ascii="Book Antiqua" w:eastAsia="Times New Roman" w:hAnsi="Book Antiqua" w:cs="Arial"/>
          <w:color w:val="222222"/>
          <w:sz w:val="24"/>
          <w:szCs w:val="24"/>
          <w:highlight w:val="green"/>
          <w:lang w:val="en-US" w:eastAsia="en-US"/>
        </w:rPr>
      </w:pPr>
    </w:p>
    <w:p w:rsidR="0006003B" w:rsidRPr="005B51B6" w:rsidRDefault="0006003B" w:rsidP="005B51B6">
      <w:pPr>
        <w:spacing w:after="0" w:line="240" w:lineRule="auto"/>
        <w:jc w:val="both"/>
        <w:rPr>
          <w:rFonts w:ascii="Book Antiqua" w:eastAsia="Times New Roman" w:hAnsi="Book Antiqua" w:cs="Arial"/>
          <w:b/>
          <w:color w:val="222222"/>
          <w:sz w:val="24"/>
          <w:szCs w:val="24"/>
          <w:lang w:val="en-US" w:eastAsia="en-US"/>
        </w:rPr>
      </w:pPr>
      <w:r w:rsidRPr="005B51B6">
        <w:rPr>
          <w:rFonts w:ascii="Book Antiqua" w:eastAsia="Times New Roman" w:hAnsi="Book Antiqua" w:cs="Arial"/>
          <w:b/>
          <w:color w:val="222222"/>
          <w:sz w:val="24"/>
          <w:szCs w:val="24"/>
          <w:lang w:val="en-US" w:eastAsia="en-US"/>
        </w:rPr>
        <w:t xml:space="preserve">Conclusions and key recommendations </w:t>
      </w:r>
    </w:p>
    <w:p w:rsidR="005B51B6" w:rsidRDefault="005B51B6" w:rsidP="005B51B6">
      <w:pPr>
        <w:spacing w:after="0" w:line="240" w:lineRule="auto"/>
        <w:jc w:val="both"/>
        <w:rPr>
          <w:rFonts w:ascii="Book Antiqua" w:eastAsia="Times New Roman" w:hAnsi="Book Antiqua" w:cs="Arial"/>
          <w:color w:val="222222"/>
          <w:sz w:val="24"/>
          <w:szCs w:val="24"/>
          <w:lang w:val="en-US" w:eastAsia="en-US"/>
        </w:rPr>
      </w:pPr>
    </w:p>
    <w:p w:rsidR="0006003B" w:rsidRPr="005B51B6" w:rsidRDefault="0006003B" w:rsidP="005B51B6">
      <w:pPr>
        <w:spacing w:after="0" w:line="240" w:lineRule="auto"/>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Some crit</w:t>
      </w:r>
      <w:r w:rsidR="00646A07" w:rsidRPr="005B51B6">
        <w:rPr>
          <w:rFonts w:ascii="Book Antiqua" w:eastAsia="Times New Roman" w:hAnsi="Book Antiqua" w:cs="Arial"/>
          <w:color w:val="222222"/>
          <w:sz w:val="24"/>
          <w:szCs w:val="24"/>
          <w:lang w:val="en-US" w:eastAsia="en-US"/>
        </w:rPr>
        <w:t xml:space="preserve">ical institutional </w:t>
      </w:r>
      <w:proofErr w:type="gramStart"/>
      <w:r w:rsidR="00646A07" w:rsidRPr="005B51B6">
        <w:rPr>
          <w:rFonts w:ascii="Book Antiqua" w:eastAsia="Times New Roman" w:hAnsi="Book Antiqua" w:cs="Arial"/>
          <w:color w:val="222222"/>
          <w:sz w:val="24"/>
          <w:szCs w:val="24"/>
          <w:lang w:val="en-US" w:eastAsia="en-US"/>
        </w:rPr>
        <w:t>vulnerabilities</w:t>
      </w:r>
      <w:proofErr w:type="gramEnd"/>
      <w:r w:rsidRPr="005B51B6">
        <w:rPr>
          <w:rFonts w:ascii="Book Antiqua" w:eastAsia="Times New Roman" w:hAnsi="Book Antiqua" w:cs="Arial"/>
          <w:color w:val="222222"/>
          <w:sz w:val="24"/>
          <w:szCs w:val="24"/>
          <w:lang w:val="en-US" w:eastAsia="en-US"/>
        </w:rPr>
        <w:t xml:space="preserve"> remain</w:t>
      </w:r>
      <w:r w:rsidR="00C17DD1" w:rsidRPr="005B51B6">
        <w:rPr>
          <w:rFonts w:ascii="Book Antiqua" w:eastAsia="Times New Roman" w:hAnsi="Book Antiqua" w:cs="Arial"/>
          <w:color w:val="222222"/>
          <w:sz w:val="24"/>
          <w:szCs w:val="24"/>
          <w:lang w:val="en-US" w:eastAsia="en-US"/>
        </w:rPr>
        <w:t>,</w:t>
      </w:r>
      <w:r w:rsidRPr="005B51B6">
        <w:rPr>
          <w:rFonts w:ascii="Book Antiqua" w:eastAsia="Times New Roman" w:hAnsi="Book Antiqua" w:cs="Arial"/>
          <w:color w:val="222222"/>
          <w:sz w:val="24"/>
          <w:szCs w:val="24"/>
          <w:lang w:val="en-US" w:eastAsia="en-US"/>
        </w:rPr>
        <w:t xml:space="preserve"> which curtail the Committee’s ability to deliver efficient services. As fleshed out in the recommendations presented to the government on December 12, 2015, one of the most critical of these challenges is that processes involving the registry of apartment buildings are highly cumbersome and inefficient. The Committee has registered 120 apartment houses in </w:t>
      </w:r>
      <w:r w:rsidR="00802C24" w:rsidRPr="005B51B6">
        <w:rPr>
          <w:rFonts w:ascii="Book Antiqua" w:eastAsia="Times New Roman" w:hAnsi="Book Antiqua" w:cs="Arial"/>
          <w:color w:val="222222"/>
          <w:sz w:val="24"/>
          <w:szCs w:val="24"/>
          <w:lang w:val="en-US" w:eastAsia="en-US"/>
        </w:rPr>
        <w:t>2016-2015</w:t>
      </w:r>
      <w:r w:rsidRPr="005B51B6">
        <w:rPr>
          <w:rFonts w:ascii="Book Antiqua" w:eastAsia="Times New Roman" w:hAnsi="Book Antiqua" w:cs="Arial"/>
          <w:color w:val="222222"/>
          <w:sz w:val="24"/>
          <w:szCs w:val="24"/>
          <w:lang w:val="en-US" w:eastAsia="en-US"/>
        </w:rPr>
        <w:t>, which is a fraction of the overall number of apartment buildings constructed in recent years.</w:t>
      </w:r>
      <w:r w:rsidR="00FD67D3" w:rsidRPr="005B51B6">
        <w:rPr>
          <w:rStyle w:val="FootnoteReference"/>
          <w:rFonts w:ascii="Book Antiqua" w:eastAsia="Times New Roman" w:hAnsi="Book Antiqua" w:cs="Arial"/>
          <w:color w:val="222222"/>
          <w:sz w:val="24"/>
          <w:szCs w:val="24"/>
          <w:lang w:val="en-US" w:eastAsia="en-US"/>
        </w:rPr>
        <w:footnoteReference w:id="33"/>
      </w:r>
      <w:r w:rsidRPr="005B51B6">
        <w:rPr>
          <w:rFonts w:ascii="Book Antiqua" w:eastAsia="Times New Roman" w:hAnsi="Book Antiqua" w:cs="Arial"/>
          <w:color w:val="222222"/>
          <w:sz w:val="24"/>
          <w:szCs w:val="24"/>
          <w:lang w:val="en-US" w:eastAsia="en-US"/>
        </w:rPr>
        <w:t xml:space="preserve"> </w:t>
      </w:r>
    </w:p>
    <w:p w:rsidR="0006003B" w:rsidRPr="005B51B6" w:rsidRDefault="0006003B" w:rsidP="005B51B6">
      <w:pPr>
        <w:spacing w:after="0" w:line="240" w:lineRule="auto"/>
        <w:jc w:val="both"/>
        <w:rPr>
          <w:rFonts w:ascii="Book Antiqua" w:eastAsia="Times New Roman" w:hAnsi="Book Antiqua" w:cs="Arial"/>
          <w:b/>
          <w:color w:val="222222"/>
          <w:sz w:val="24"/>
          <w:szCs w:val="24"/>
          <w:lang w:val="en-US" w:eastAsia="en-US"/>
        </w:rPr>
      </w:pPr>
    </w:p>
    <w:p w:rsidR="0006003B" w:rsidRPr="005B51B6" w:rsidRDefault="0006003B" w:rsidP="005B51B6">
      <w:pPr>
        <w:numPr>
          <w:ilvl w:val="0"/>
          <w:numId w:val="16"/>
        </w:numPr>
        <w:spacing w:after="0" w:line="240" w:lineRule="auto"/>
        <w:ind w:left="0"/>
        <w:contextualSpacing/>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 xml:space="preserve">To establish a Commission made up of officials of various state bodies involved in the regulation of construction of apartment buildings and provide a one-stop shop service, under which public services relating to different phases of the construction process can be delivered in a coordinated manner. </w:t>
      </w:r>
    </w:p>
    <w:p w:rsidR="0006003B" w:rsidRPr="005B51B6" w:rsidRDefault="0006003B" w:rsidP="005B51B6">
      <w:pPr>
        <w:numPr>
          <w:ilvl w:val="0"/>
          <w:numId w:val="16"/>
        </w:numPr>
        <w:spacing w:after="0" w:line="240" w:lineRule="auto"/>
        <w:ind w:left="0"/>
        <w:contextualSpacing/>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To prepare the legal groundwork for introduction and application of mandatory insurance of new apartment houses and facilitate its application.</w:t>
      </w:r>
    </w:p>
    <w:p w:rsidR="0006003B" w:rsidRPr="005B51B6" w:rsidRDefault="0006003B" w:rsidP="005B51B6">
      <w:pPr>
        <w:numPr>
          <w:ilvl w:val="0"/>
          <w:numId w:val="16"/>
        </w:numPr>
        <w:spacing w:after="0" w:line="240" w:lineRule="auto"/>
        <w:ind w:left="0"/>
        <w:contextualSpacing/>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 xml:space="preserve">To improve accountability mechanisms regulating the operations and relations of the contractor, the customer and the author (of the building) and respective state entities in the process of construction of apartment houses. </w:t>
      </w:r>
    </w:p>
    <w:p w:rsidR="0006003B" w:rsidRPr="005B51B6" w:rsidRDefault="0006003B" w:rsidP="005B51B6">
      <w:pPr>
        <w:numPr>
          <w:ilvl w:val="0"/>
          <w:numId w:val="16"/>
        </w:numPr>
        <w:spacing w:after="0" w:line="240" w:lineRule="auto"/>
        <w:ind w:left="0"/>
        <w:contextualSpacing/>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 xml:space="preserve">To reduce bureaucratic barriers to the citizens who have signed a purchase agreement for ownership of a future apartment in a new apartment house, but are not able to register this right with the Committee despite their the right of ownership. </w:t>
      </w:r>
    </w:p>
    <w:p w:rsidR="0006003B" w:rsidRPr="005B51B6" w:rsidRDefault="0006003B" w:rsidP="005B51B6">
      <w:pPr>
        <w:numPr>
          <w:ilvl w:val="0"/>
          <w:numId w:val="16"/>
        </w:numPr>
        <w:spacing w:after="0" w:line="240" w:lineRule="auto"/>
        <w:ind w:left="0"/>
        <w:contextualSpacing/>
        <w:jc w:val="both"/>
        <w:rPr>
          <w:rFonts w:ascii="Book Antiqua" w:eastAsia="Times New Roman" w:hAnsi="Book Antiqua" w:cs="Arial"/>
          <w:color w:val="222222"/>
          <w:sz w:val="24"/>
          <w:szCs w:val="24"/>
          <w:lang w:val="en-US" w:eastAsia="en-US"/>
        </w:rPr>
      </w:pPr>
      <w:r w:rsidRPr="005B51B6">
        <w:rPr>
          <w:rFonts w:ascii="Book Antiqua" w:eastAsia="Times New Roman" w:hAnsi="Book Antiqua" w:cs="Arial"/>
          <w:color w:val="222222"/>
          <w:sz w:val="24"/>
          <w:szCs w:val="24"/>
          <w:lang w:val="en-US" w:eastAsia="en-US"/>
        </w:rPr>
        <w:t xml:space="preserve">To clearly delineate, if possible reduce, and provide through a single e-portal or one stop service hall the list of documents required of the customer in the process of the construction of apartment houses. By way of clarifying the scope of the documents, also identify specific central executive authorities supplying these documents. </w:t>
      </w:r>
    </w:p>
    <w:p w:rsidR="0006003B" w:rsidRPr="005B51B6" w:rsidRDefault="0006003B" w:rsidP="005B51B6">
      <w:pPr>
        <w:spacing w:after="0" w:line="240" w:lineRule="auto"/>
        <w:jc w:val="both"/>
        <w:rPr>
          <w:rFonts w:ascii="Book Antiqua" w:hAnsi="Book Antiqua"/>
          <w:sz w:val="24"/>
          <w:szCs w:val="24"/>
          <w:lang w:val="en-US"/>
        </w:rPr>
      </w:pPr>
    </w:p>
    <w:p w:rsidR="00E961A5" w:rsidRPr="005B51B6" w:rsidRDefault="00E961A5" w:rsidP="005B51B6">
      <w:pPr>
        <w:spacing w:after="0" w:line="240" w:lineRule="auto"/>
        <w:jc w:val="both"/>
        <w:rPr>
          <w:rFonts w:ascii="Book Antiqua" w:hAnsi="Book Antiqua"/>
          <w:sz w:val="24"/>
          <w:szCs w:val="24"/>
          <w:lang w:val="en-US"/>
        </w:rPr>
      </w:pPr>
    </w:p>
    <w:p w:rsidR="00774C0C" w:rsidRPr="005B51B6" w:rsidRDefault="00774C0C" w:rsidP="005B51B6">
      <w:pPr>
        <w:spacing w:after="0" w:line="240" w:lineRule="auto"/>
        <w:jc w:val="both"/>
        <w:rPr>
          <w:rFonts w:ascii="Book Antiqua" w:hAnsi="Book Antiqua"/>
          <w:sz w:val="24"/>
          <w:szCs w:val="24"/>
          <w:lang w:val="en-US"/>
        </w:rPr>
      </w:pPr>
    </w:p>
    <w:p w:rsidR="005B51B6" w:rsidRDefault="005B51B6" w:rsidP="005B51B6">
      <w:pPr>
        <w:spacing w:after="0" w:line="240" w:lineRule="auto"/>
        <w:jc w:val="both"/>
        <w:rPr>
          <w:rFonts w:ascii="Book Antiqua" w:hAnsi="Book Antiqua"/>
          <w:b/>
          <w:bCs/>
          <w:smallCaps/>
          <w:sz w:val="24"/>
          <w:szCs w:val="24"/>
          <w:lang w:val="en-US"/>
        </w:rPr>
        <w:sectPr w:rsidR="005B51B6" w:rsidSect="00100889">
          <w:pgSz w:w="11906" w:h="16838"/>
          <w:pgMar w:top="1134" w:right="850" w:bottom="1134" w:left="1701" w:header="708" w:footer="708" w:gutter="0"/>
          <w:cols w:space="708"/>
          <w:docGrid w:linePitch="360"/>
        </w:sectPr>
      </w:pPr>
    </w:p>
    <w:p w:rsidR="005057AC" w:rsidRPr="004C5E11" w:rsidRDefault="005057AC" w:rsidP="004C5E11">
      <w:pPr>
        <w:pStyle w:val="ListParagraph"/>
        <w:numPr>
          <w:ilvl w:val="0"/>
          <w:numId w:val="8"/>
        </w:numPr>
        <w:jc w:val="both"/>
        <w:rPr>
          <w:rFonts w:ascii="Book Antiqua" w:hAnsi="Book Antiqua"/>
          <w:b/>
          <w:bCs/>
          <w:smallCaps/>
          <w:lang w:val="en-US"/>
        </w:rPr>
      </w:pPr>
      <w:proofErr w:type="spellStart"/>
      <w:r w:rsidRPr="004C5E11">
        <w:rPr>
          <w:rFonts w:ascii="Book Antiqua" w:hAnsi="Book Antiqua"/>
          <w:b/>
          <w:bCs/>
          <w:smallCaps/>
          <w:lang w:val="en-US"/>
        </w:rPr>
        <w:lastRenderedPageBreak/>
        <w:t>Azerigas</w:t>
      </w:r>
      <w:proofErr w:type="spellEnd"/>
      <w:r w:rsidRPr="004C5E11">
        <w:rPr>
          <w:rFonts w:ascii="Book Antiqua" w:hAnsi="Book Antiqua"/>
          <w:b/>
          <w:bCs/>
          <w:smallCaps/>
          <w:lang w:val="en-US"/>
        </w:rPr>
        <w:t xml:space="preserve">  </w:t>
      </w:r>
    </w:p>
    <w:p w:rsidR="005057AC" w:rsidRPr="005B51B6" w:rsidRDefault="005057AC" w:rsidP="005B51B6">
      <w:pPr>
        <w:spacing w:after="0" w:line="240" w:lineRule="auto"/>
        <w:jc w:val="both"/>
        <w:rPr>
          <w:rFonts w:ascii="Book Antiqua" w:hAnsi="Book Antiqua"/>
          <w:bCs/>
          <w:smallCaps/>
          <w:sz w:val="24"/>
          <w:szCs w:val="24"/>
          <w:lang w:val="en-US"/>
        </w:rPr>
      </w:pPr>
    </w:p>
    <w:p w:rsidR="005057AC" w:rsidRPr="005B51B6" w:rsidRDefault="005057AC" w:rsidP="005B51B6">
      <w:pPr>
        <w:spacing w:after="0" w:line="240" w:lineRule="auto"/>
        <w:jc w:val="both"/>
        <w:rPr>
          <w:rFonts w:ascii="Book Antiqua" w:hAnsi="Book Antiqua"/>
          <w:b/>
          <w:sz w:val="24"/>
          <w:szCs w:val="24"/>
          <w:lang w:val="en-US"/>
        </w:rPr>
      </w:pPr>
      <w:r w:rsidRPr="005B51B6">
        <w:rPr>
          <w:rFonts w:ascii="Book Antiqua" w:hAnsi="Book Antiqua"/>
          <w:b/>
          <w:sz w:val="24"/>
          <w:szCs w:val="24"/>
          <w:lang w:val="en-US"/>
        </w:rPr>
        <w:t>Introduction</w:t>
      </w:r>
    </w:p>
    <w:p w:rsidR="005057AC" w:rsidRPr="005B51B6" w:rsidRDefault="005057AC"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 xml:space="preserve">The goal of TA is to encourage and assist Azerigas – the natural monopolist in this sector – to manage an efficient system of gas supply to consumers. </w:t>
      </w:r>
    </w:p>
    <w:p w:rsidR="005057AC" w:rsidRPr="005B51B6" w:rsidRDefault="005057AC" w:rsidP="005B51B6">
      <w:pPr>
        <w:spacing w:after="0" w:line="240" w:lineRule="auto"/>
        <w:jc w:val="both"/>
        <w:rPr>
          <w:rFonts w:ascii="Book Antiqua" w:hAnsi="Book Antiqua"/>
          <w:sz w:val="24"/>
          <w:szCs w:val="24"/>
          <w:lang w:val="en-US"/>
        </w:rPr>
      </w:pPr>
    </w:p>
    <w:p w:rsidR="005057AC" w:rsidRPr="005B51B6" w:rsidRDefault="005057AC" w:rsidP="005B51B6">
      <w:pPr>
        <w:spacing w:after="0" w:line="240" w:lineRule="auto"/>
        <w:jc w:val="both"/>
        <w:rPr>
          <w:rFonts w:ascii="Book Antiqua" w:hAnsi="Book Antiqua"/>
          <w:b/>
          <w:sz w:val="24"/>
          <w:szCs w:val="24"/>
          <w:lang w:val="en-US"/>
        </w:rPr>
      </w:pPr>
      <w:r w:rsidRPr="005B51B6">
        <w:rPr>
          <w:rFonts w:ascii="Book Antiqua" w:hAnsi="Book Antiqua"/>
          <w:b/>
          <w:sz w:val="24"/>
          <w:szCs w:val="24"/>
          <w:lang w:val="en-US"/>
        </w:rPr>
        <w:t xml:space="preserve">Implementation of recommendations </w:t>
      </w:r>
    </w:p>
    <w:p w:rsidR="005057AC" w:rsidRPr="005B51B6" w:rsidRDefault="00B115D4" w:rsidP="005B51B6">
      <w:pPr>
        <w:spacing w:after="0" w:line="240" w:lineRule="auto"/>
        <w:jc w:val="both"/>
        <w:rPr>
          <w:rFonts w:ascii="Book Antiqua" w:hAnsi="Book Antiqua"/>
          <w:bCs/>
          <w:sz w:val="24"/>
          <w:szCs w:val="24"/>
          <w:lang w:val="en-US"/>
        </w:rPr>
      </w:pPr>
      <w:r w:rsidRPr="005B51B6">
        <w:rPr>
          <w:rFonts w:ascii="Book Antiqua" w:hAnsi="Book Antiqua"/>
          <w:sz w:val="24"/>
          <w:szCs w:val="24"/>
          <w:lang w:val="en-US"/>
        </w:rPr>
        <w:t>The round</w:t>
      </w:r>
      <w:r w:rsidR="005057AC" w:rsidRPr="005B51B6">
        <w:rPr>
          <w:rFonts w:ascii="Book Antiqua" w:hAnsi="Book Antiqua"/>
          <w:sz w:val="24"/>
          <w:szCs w:val="24"/>
          <w:lang w:val="en-US"/>
        </w:rPr>
        <w:t xml:space="preserve">tables with the Azerigas to </w:t>
      </w:r>
      <w:r w:rsidR="005057AC" w:rsidRPr="005B51B6">
        <w:rPr>
          <w:rFonts w:ascii="Book Antiqua" w:hAnsi="Book Antiqua"/>
          <w:bCs/>
          <w:sz w:val="24"/>
          <w:szCs w:val="24"/>
          <w:lang w:val="en-US"/>
        </w:rPr>
        <w:t>discuss reforms in the sphere of problems in gas supply in Azerbaijan</w:t>
      </w:r>
      <w:r w:rsidR="005057AC" w:rsidRPr="005B51B6">
        <w:rPr>
          <w:rFonts w:ascii="Book Antiqua" w:hAnsi="Book Antiqua"/>
          <w:sz w:val="24"/>
          <w:szCs w:val="24"/>
          <w:lang w:val="en-US"/>
        </w:rPr>
        <w:t xml:space="preserve"> were conducted on 28 June 2011 and 25 June 2014. </w:t>
      </w:r>
      <w:r w:rsidR="005057AC" w:rsidRPr="005B51B6">
        <w:rPr>
          <w:rFonts w:ascii="Book Antiqua" w:hAnsi="Book Antiqua"/>
          <w:bCs/>
          <w:sz w:val="24"/>
          <w:szCs w:val="24"/>
          <w:lang w:val="en-US"/>
        </w:rPr>
        <w:t xml:space="preserve">As of date, very few changes have been made to improve accountability and transparency in the supply of gas to population.   </w:t>
      </w:r>
    </w:p>
    <w:p w:rsidR="005057AC" w:rsidRPr="005B51B6" w:rsidRDefault="005057AC" w:rsidP="005B51B6">
      <w:pPr>
        <w:autoSpaceDE w:val="0"/>
        <w:autoSpaceDN w:val="0"/>
        <w:adjustRightInd w:val="0"/>
        <w:spacing w:after="0" w:line="240" w:lineRule="auto"/>
        <w:jc w:val="both"/>
        <w:rPr>
          <w:rFonts w:ascii="Book Antiqua" w:hAnsi="Book Antiqua"/>
          <w:sz w:val="24"/>
          <w:szCs w:val="24"/>
          <w:lang w:val="en-US"/>
        </w:rPr>
      </w:pPr>
    </w:p>
    <w:p w:rsidR="005057AC" w:rsidRPr="005B51B6" w:rsidRDefault="005057AC" w:rsidP="005B51B6">
      <w:pPr>
        <w:autoSpaceDE w:val="0"/>
        <w:autoSpaceDN w:val="0"/>
        <w:adjustRightInd w:val="0"/>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Legal framework </w:t>
      </w:r>
    </w:p>
    <w:p w:rsidR="005057AC" w:rsidRPr="005B51B6" w:rsidRDefault="005057AC" w:rsidP="005B51B6">
      <w:pPr>
        <w:autoSpaceDE w:val="0"/>
        <w:autoSpaceDN w:val="0"/>
        <w:adjustRightInd w:val="0"/>
        <w:spacing w:after="0" w:line="240" w:lineRule="auto"/>
        <w:jc w:val="both"/>
        <w:rPr>
          <w:rFonts w:ascii="Book Antiqua" w:hAnsi="Book Antiqua"/>
          <w:sz w:val="24"/>
          <w:szCs w:val="24"/>
          <w:lang w:val="en-US"/>
        </w:rPr>
      </w:pPr>
      <w:r w:rsidRPr="005B51B6">
        <w:rPr>
          <w:rFonts w:ascii="Book Antiqua" w:hAnsi="Book Antiqua"/>
          <w:sz w:val="24"/>
          <w:szCs w:val="24"/>
          <w:lang w:val="en-US"/>
        </w:rPr>
        <w:t xml:space="preserve">No changes so far. </w:t>
      </w:r>
    </w:p>
    <w:p w:rsidR="005057AC" w:rsidRPr="005B51B6" w:rsidRDefault="005057AC" w:rsidP="005B51B6">
      <w:pPr>
        <w:autoSpaceDE w:val="0"/>
        <w:autoSpaceDN w:val="0"/>
        <w:adjustRightInd w:val="0"/>
        <w:spacing w:after="0" w:line="240" w:lineRule="auto"/>
        <w:jc w:val="both"/>
        <w:rPr>
          <w:rFonts w:ascii="Book Antiqua" w:hAnsi="Book Antiqua" w:cs="Times New Roman"/>
          <w:i/>
          <w:sz w:val="24"/>
          <w:szCs w:val="24"/>
          <w:lang w:val="en-US"/>
        </w:rPr>
      </w:pPr>
    </w:p>
    <w:p w:rsidR="005057AC" w:rsidRPr="005B51B6" w:rsidRDefault="005057AC" w:rsidP="005B51B6">
      <w:pPr>
        <w:autoSpaceDE w:val="0"/>
        <w:autoSpaceDN w:val="0"/>
        <w:adjustRightInd w:val="0"/>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Institutional reforms </w:t>
      </w:r>
    </w:p>
    <w:p w:rsidR="005057AC" w:rsidRPr="005B51B6" w:rsidRDefault="005057AC" w:rsidP="005B51B6">
      <w:pPr>
        <w:autoSpaceDE w:val="0"/>
        <w:autoSpaceDN w:val="0"/>
        <w:adjustRightInd w:val="0"/>
        <w:spacing w:after="0" w:line="240" w:lineRule="auto"/>
        <w:jc w:val="both"/>
        <w:rPr>
          <w:rFonts w:ascii="Book Antiqua" w:hAnsi="Book Antiqua"/>
          <w:sz w:val="24"/>
          <w:szCs w:val="24"/>
          <w:lang w:val="en-US"/>
        </w:rPr>
      </w:pPr>
      <w:r w:rsidRPr="005B51B6">
        <w:rPr>
          <w:rFonts w:ascii="Book Antiqua" w:hAnsi="Book Antiqua"/>
          <w:sz w:val="24"/>
          <w:szCs w:val="24"/>
          <w:lang w:val="en-US"/>
        </w:rPr>
        <w:t>The process of installation of smart meters for gas suppliers has been launched</w:t>
      </w:r>
      <w:r w:rsidRPr="005B51B6">
        <w:rPr>
          <w:rStyle w:val="FootnoteReference"/>
          <w:rFonts w:ascii="Book Antiqua" w:hAnsi="Book Antiqua"/>
          <w:sz w:val="24"/>
          <w:szCs w:val="24"/>
          <w:lang w:val="en-US"/>
        </w:rPr>
        <w:footnoteReference w:id="34"/>
      </w:r>
      <w:r w:rsidRPr="005B51B6">
        <w:rPr>
          <w:rFonts w:ascii="Book Antiqua" w:hAnsi="Book Antiqua"/>
          <w:sz w:val="24"/>
          <w:szCs w:val="24"/>
          <w:lang w:val="en-US"/>
        </w:rPr>
        <w:t>, however, the process is slow and cases when payment is demanded from household consumers, that shall receive new meters free of charge, can be encountered with. Also, in case of old meters practically no devices to read readings of the meter and produce electronic bills are available in the regions</w:t>
      </w:r>
      <w:r w:rsidRPr="005B51B6">
        <w:rPr>
          <w:rStyle w:val="FootnoteReference"/>
          <w:rFonts w:ascii="Book Antiqua" w:hAnsi="Book Antiqua"/>
          <w:sz w:val="24"/>
          <w:szCs w:val="24"/>
          <w:lang w:val="en-US"/>
        </w:rPr>
        <w:t xml:space="preserve"> </w:t>
      </w:r>
      <w:r w:rsidRPr="005B51B6">
        <w:rPr>
          <w:rStyle w:val="FootnoteReference"/>
          <w:rFonts w:ascii="Book Antiqua" w:hAnsi="Book Antiqua"/>
          <w:sz w:val="24"/>
          <w:szCs w:val="24"/>
          <w:lang w:val="en-US"/>
        </w:rPr>
        <w:footnoteReference w:id="35"/>
      </w:r>
      <w:r w:rsidR="00B115D4" w:rsidRPr="005B51B6">
        <w:rPr>
          <w:rFonts w:ascii="Book Antiqua" w:hAnsi="Book Antiqua"/>
          <w:sz w:val="24"/>
          <w:szCs w:val="24"/>
          <w:lang w:val="en-US"/>
        </w:rPr>
        <w:t>.</w:t>
      </w:r>
      <w:r w:rsidRPr="005B51B6">
        <w:rPr>
          <w:rFonts w:ascii="Book Antiqua" w:hAnsi="Book Antiqua"/>
          <w:sz w:val="24"/>
          <w:szCs w:val="24"/>
          <w:lang w:val="en-US"/>
        </w:rPr>
        <w:t xml:space="preserve"> </w:t>
      </w:r>
    </w:p>
    <w:p w:rsidR="005057AC" w:rsidRPr="005B51B6" w:rsidRDefault="005057AC" w:rsidP="005B51B6">
      <w:pPr>
        <w:spacing w:after="0" w:line="240" w:lineRule="auto"/>
        <w:jc w:val="both"/>
        <w:rPr>
          <w:rFonts w:ascii="Book Antiqua" w:hAnsi="Book Antiqua"/>
          <w:i/>
          <w:sz w:val="24"/>
          <w:szCs w:val="24"/>
          <w:lang w:val="en-US"/>
        </w:rPr>
      </w:pPr>
    </w:p>
    <w:p w:rsidR="005057AC" w:rsidRPr="005B51B6" w:rsidRDefault="005057AC" w:rsidP="005B51B6">
      <w:pPr>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E-government </w:t>
      </w:r>
    </w:p>
    <w:p w:rsidR="005057AC" w:rsidRPr="005B51B6" w:rsidRDefault="005057AC" w:rsidP="005B51B6">
      <w:pPr>
        <w:autoSpaceDE w:val="0"/>
        <w:autoSpaceDN w:val="0"/>
        <w:adjustRightInd w:val="0"/>
        <w:spacing w:after="0" w:line="240" w:lineRule="auto"/>
        <w:jc w:val="both"/>
        <w:rPr>
          <w:rFonts w:ascii="Book Antiqua" w:hAnsi="Book Antiqua"/>
          <w:sz w:val="24"/>
          <w:szCs w:val="24"/>
          <w:lang w:val="en-US"/>
        </w:rPr>
      </w:pPr>
      <w:r w:rsidRPr="005B51B6">
        <w:rPr>
          <w:rFonts w:ascii="Book Antiqua" w:hAnsi="Book Antiqua"/>
          <w:sz w:val="24"/>
          <w:szCs w:val="24"/>
          <w:lang w:val="en-US"/>
        </w:rPr>
        <w:t xml:space="preserve">No changes so far. </w:t>
      </w:r>
    </w:p>
    <w:p w:rsidR="005057AC" w:rsidRPr="005B51B6" w:rsidRDefault="005057AC" w:rsidP="005B51B6">
      <w:pPr>
        <w:spacing w:after="0" w:line="240" w:lineRule="auto"/>
        <w:jc w:val="both"/>
        <w:rPr>
          <w:rFonts w:ascii="Book Antiqua" w:hAnsi="Book Antiqua"/>
          <w:i/>
          <w:sz w:val="24"/>
          <w:szCs w:val="24"/>
          <w:lang w:val="en-US"/>
        </w:rPr>
      </w:pPr>
    </w:p>
    <w:p w:rsidR="005057AC" w:rsidRPr="005B51B6" w:rsidRDefault="005057AC" w:rsidP="005B51B6">
      <w:pPr>
        <w:spacing w:after="0" w:line="240" w:lineRule="auto"/>
        <w:jc w:val="both"/>
        <w:rPr>
          <w:rFonts w:ascii="Book Antiqua" w:hAnsi="Book Antiqua"/>
          <w:i/>
          <w:sz w:val="24"/>
          <w:szCs w:val="24"/>
          <w:lang w:val="az-Latn-AZ"/>
        </w:rPr>
      </w:pPr>
      <w:r w:rsidRPr="005B51B6">
        <w:rPr>
          <w:rFonts w:ascii="Book Antiqua" w:hAnsi="Book Antiqua"/>
          <w:i/>
          <w:sz w:val="24"/>
          <w:szCs w:val="24"/>
          <w:lang w:val="en-US"/>
        </w:rPr>
        <w:t xml:space="preserve">Transparency and accountability of public institutions         </w:t>
      </w:r>
    </w:p>
    <w:p w:rsidR="005057AC" w:rsidRPr="005B51B6" w:rsidRDefault="005057AC"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No changes so far.</w:t>
      </w:r>
    </w:p>
    <w:p w:rsidR="005057AC" w:rsidRPr="005B51B6" w:rsidRDefault="005057AC" w:rsidP="005B51B6">
      <w:pPr>
        <w:spacing w:after="0" w:line="240" w:lineRule="auto"/>
        <w:jc w:val="both"/>
        <w:rPr>
          <w:rFonts w:ascii="Book Antiqua" w:eastAsiaTheme="minorHAnsi" w:hAnsi="Book Antiqua" w:cs="Garamond"/>
          <w:b/>
          <w:sz w:val="24"/>
          <w:szCs w:val="24"/>
          <w:lang w:val="en-US" w:eastAsia="en-US"/>
        </w:rPr>
      </w:pPr>
    </w:p>
    <w:p w:rsidR="005057AC" w:rsidRPr="005B51B6" w:rsidRDefault="005057AC" w:rsidP="005B51B6">
      <w:pPr>
        <w:spacing w:after="0" w:line="240" w:lineRule="auto"/>
        <w:jc w:val="both"/>
        <w:rPr>
          <w:rFonts w:ascii="Book Antiqua" w:eastAsiaTheme="minorHAnsi" w:hAnsi="Book Antiqua" w:cs="Garamond"/>
          <w:b/>
          <w:sz w:val="24"/>
          <w:szCs w:val="24"/>
          <w:lang w:val="en-US" w:eastAsia="en-US"/>
        </w:rPr>
      </w:pPr>
      <w:r w:rsidRPr="005B51B6">
        <w:rPr>
          <w:rFonts w:ascii="Book Antiqua" w:eastAsiaTheme="minorHAnsi" w:hAnsi="Book Antiqua" w:cs="Garamond"/>
          <w:b/>
          <w:sz w:val="24"/>
          <w:szCs w:val="24"/>
          <w:lang w:val="en-US" w:eastAsia="en-US"/>
        </w:rPr>
        <w:t xml:space="preserve">Conclusions and key recommendations </w:t>
      </w:r>
    </w:p>
    <w:p w:rsidR="005B51B6" w:rsidRDefault="005B51B6" w:rsidP="005B51B6">
      <w:pPr>
        <w:spacing w:after="0" w:line="240" w:lineRule="auto"/>
        <w:jc w:val="both"/>
        <w:rPr>
          <w:rFonts w:ascii="Book Antiqua" w:eastAsiaTheme="minorHAnsi" w:hAnsi="Book Antiqua" w:cs="Garamond"/>
          <w:sz w:val="24"/>
          <w:szCs w:val="24"/>
          <w:lang w:val="en-US" w:eastAsia="en-US"/>
        </w:rPr>
      </w:pPr>
    </w:p>
    <w:p w:rsidR="005057AC" w:rsidRPr="005B51B6" w:rsidRDefault="005057AC" w:rsidP="005B51B6">
      <w:pPr>
        <w:spacing w:after="0" w:line="240" w:lineRule="auto"/>
        <w:jc w:val="both"/>
        <w:rPr>
          <w:rFonts w:ascii="Book Antiqua" w:eastAsiaTheme="minorHAnsi" w:hAnsi="Book Antiqua" w:cs="Garamond"/>
          <w:sz w:val="24"/>
          <w:szCs w:val="24"/>
          <w:lang w:val="en-US" w:eastAsia="en-US"/>
        </w:rPr>
      </w:pPr>
      <w:r w:rsidRPr="005B51B6">
        <w:rPr>
          <w:rFonts w:ascii="Book Antiqua" w:eastAsiaTheme="minorHAnsi" w:hAnsi="Book Antiqua" w:cs="Garamond"/>
          <w:sz w:val="24"/>
          <w:szCs w:val="24"/>
          <w:lang w:val="en-US" w:eastAsia="en-US"/>
        </w:rPr>
        <w:t xml:space="preserve">There are practically no changes or any structural reforms in the sphere of gas supply. </w:t>
      </w:r>
    </w:p>
    <w:p w:rsidR="005057AC" w:rsidRPr="005B51B6" w:rsidRDefault="005057AC" w:rsidP="005B51B6">
      <w:pPr>
        <w:autoSpaceDE w:val="0"/>
        <w:autoSpaceDN w:val="0"/>
        <w:adjustRightInd w:val="0"/>
        <w:spacing w:after="0" w:line="240" w:lineRule="auto"/>
        <w:jc w:val="both"/>
        <w:rPr>
          <w:rFonts w:ascii="Book Antiqua" w:hAnsi="Book Antiqua"/>
          <w:sz w:val="24"/>
          <w:szCs w:val="24"/>
          <w:lang w:val="en-US"/>
        </w:rPr>
      </w:pPr>
    </w:p>
    <w:p w:rsidR="005057AC" w:rsidRPr="005B51B6" w:rsidRDefault="005057AC" w:rsidP="005B51B6">
      <w:pPr>
        <w:autoSpaceDE w:val="0"/>
        <w:autoSpaceDN w:val="0"/>
        <w:adjustRightInd w:val="0"/>
        <w:spacing w:after="0" w:line="240" w:lineRule="auto"/>
        <w:jc w:val="both"/>
        <w:rPr>
          <w:rFonts w:ascii="Book Antiqua" w:hAnsi="Book Antiqua"/>
          <w:sz w:val="24"/>
          <w:szCs w:val="24"/>
          <w:lang w:val="en-US"/>
        </w:rPr>
      </w:pPr>
      <w:r w:rsidRPr="005B51B6">
        <w:rPr>
          <w:rFonts w:ascii="Book Antiqua" w:hAnsi="Book Antiqua"/>
          <w:sz w:val="24"/>
          <w:szCs w:val="24"/>
          <w:lang w:val="en-US"/>
        </w:rPr>
        <w:t>The main document regulating relations between the suppliers and consumers</w:t>
      </w:r>
      <w:r w:rsidRPr="005B51B6">
        <w:rPr>
          <w:rStyle w:val="FootnoteReference"/>
          <w:rFonts w:ascii="Book Antiqua" w:hAnsi="Book Antiqua"/>
          <w:sz w:val="24"/>
          <w:szCs w:val="24"/>
          <w:lang w:val="en-US"/>
        </w:rPr>
        <w:footnoteReference w:id="36"/>
      </w:r>
      <w:r w:rsidRPr="005B51B6">
        <w:rPr>
          <w:rFonts w:ascii="Book Antiqua" w:hAnsi="Book Antiqua"/>
          <w:sz w:val="24"/>
          <w:szCs w:val="24"/>
          <w:lang w:val="en-US"/>
        </w:rPr>
        <w:t xml:space="preserve"> does not fully cover mutual rights and obligations between the gas supplier and consumer. </w:t>
      </w:r>
      <w:r w:rsidRPr="005B51B6">
        <w:rPr>
          <w:sz w:val="24"/>
          <w:szCs w:val="24"/>
          <w:lang w:val="az-Latn-AZ"/>
        </w:rPr>
        <w:t xml:space="preserve"> </w:t>
      </w:r>
      <w:r w:rsidRPr="005B51B6">
        <w:rPr>
          <w:rFonts w:ascii="Book Antiqua" w:hAnsi="Book Antiqua"/>
          <w:sz w:val="24"/>
          <w:szCs w:val="24"/>
          <w:lang w:val="en-US"/>
        </w:rPr>
        <w:t xml:space="preserve">Thus, the Rules of Use of Gas (Article 3.1) refers to seven obligations of the gas supplier, of which only one obligation (Article </w:t>
      </w:r>
      <w:r w:rsidRPr="005B51B6">
        <w:rPr>
          <w:rFonts w:ascii="Book Antiqua" w:hAnsi="Book Antiqua" w:cs="Times New Roman"/>
          <w:sz w:val="24"/>
          <w:szCs w:val="24"/>
          <w:lang w:val="en-US"/>
        </w:rPr>
        <w:t>3.1.2)</w:t>
      </w:r>
      <w:r w:rsidRPr="005B51B6">
        <w:rPr>
          <w:rFonts w:ascii="Book Antiqua" w:hAnsi="Book Antiqua"/>
          <w:sz w:val="24"/>
          <w:szCs w:val="24"/>
          <w:lang w:val="en-US"/>
        </w:rPr>
        <w:t xml:space="preserve"> is borne before the consumer and the rest are of informative and preventive character. As for the responsibilities of the supplier before the consumer, none are envisioned.  </w:t>
      </w:r>
    </w:p>
    <w:p w:rsidR="005057AC" w:rsidRPr="005B51B6" w:rsidRDefault="005057AC" w:rsidP="005B51B6">
      <w:pPr>
        <w:autoSpaceDE w:val="0"/>
        <w:autoSpaceDN w:val="0"/>
        <w:adjustRightInd w:val="0"/>
        <w:spacing w:after="0" w:line="240" w:lineRule="auto"/>
        <w:jc w:val="both"/>
        <w:rPr>
          <w:rFonts w:ascii="Book Antiqua" w:hAnsi="Book Antiqua"/>
          <w:sz w:val="24"/>
          <w:szCs w:val="24"/>
          <w:lang w:val="az-Latn-AZ"/>
        </w:rPr>
      </w:pPr>
    </w:p>
    <w:p w:rsidR="005057AC" w:rsidRPr="005B51B6" w:rsidRDefault="005057AC" w:rsidP="005B51B6">
      <w:pPr>
        <w:spacing w:after="0" w:line="240" w:lineRule="auto"/>
        <w:jc w:val="both"/>
        <w:rPr>
          <w:rFonts w:ascii="Book Antiqua" w:eastAsiaTheme="minorHAnsi" w:hAnsi="Book Antiqua" w:cs="Garamond"/>
          <w:sz w:val="24"/>
          <w:szCs w:val="24"/>
          <w:lang w:val="en-US" w:eastAsia="en-US"/>
        </w:rPr>
      </w:pPr>
      <w:r w:rsidRPr="005B51B6">
        <w:rPr>
          <w:rFonts w:ascii="Book Antiqua" w:eastAsiaTheme="minorHAnsi" w:hAnsi="Book Antiqua" w:cs="Garamond"/>
          <w:sz w:val="24"/>
          <w:szCs w:val="24"/>
          <w:lang w:val="en-US" w:eastAsia="en-US"/>
        </w:rPr>
        <w:t xml:space="preserve">Azerigas does not have its own website, only very limited and general information is provided on the web page of the SOCAR, </w:t>
      </w:r>
      <w:r w:rsidR="00882725" w:rsidRPr="005B51B6">
        <w:rPr>
          <w:rFonts w:ascii="Book Antiqua" w:eastAsiaTheme="minorHAnsi" w:hAnsi="Book Antiqua" w:cs="Garamond"/>
          <w:sz w:val="24"/>
          <w:szCs w:val="24"/>
          <w:lang w:val="en-US" w:eastAsia="en-US"/>
        </w:rPr>
        <w:t xml:space="preserve">of which </w:t>
      </w:r>
      <w:r w:rsidRPr="005B51B6">
        <w:rPr>
          <w:rFonts w:ascii="Book Antiqua" w:eastAsiaTheme="minorHAnsi" w:hAnsi="Book Antiqua" w:cs="Garamond"/>
          <w:sz w:val="24"/>
          <w:szCs w:val="24"/>
          <w:lang w:val="en-US" w:eastAsia="en-US"/>
        </w:rPr>
        <w:t>Azerigas is a part. Payment for gas supply by consumers is not integrated into the single government portal</w:t>
      </w:r>
      <w:r w:rsidRPr="005B51B6">
        <w:rPr>
          <w:rStyle w:val="FootnoteReference"/>
          <w:rFonts w:ascii="Book Antiqua" w:eastAsiaTheme="minorHAnsi" w:hAnsi="Book Antiqua" w:cs="Garamond"/>
          <w:sz w:val="24"/>
          <w:szCs w:val="24"/>
          <w:lang w:val="en-US" w:eastAsia="en-US"/>
        </w:rPr>
        <w:footnoteReference w:id="37"/>
      </w:r>
      <w:r w:rsidRPr="005B51B6">
        <w:rPr>
          <w:rFonts w:ascii="Book Antiqua" w:eastAsiaTheme="minorHAnsi" w:hAnsi="Book Antiqua" w:cs="Garamond"/>
          <w:sz w:val="24"/>
          <w:szCs w:val="24"/>
          <w:lang w:val="en-US" w:eastAsia="en-US"/>
        </w:rPr>
        <w:t xml:space="preserve">, but is </w:t>
      </w:r>
      <w:r w:rsidRPr="005B51B6">
        <w:rPr>
          <w:rFonts w:ascii="Book Antiqua" w:eastAsiaTheme="minorHAnsi" w:hAnsi="Book Antiqua" w:cs="Garamond"/>
          <w:sz w:val="24"/>
          <w:szCs w:val="24"/>
          <w:lang w:val="en-US" w:eastAsia="en-US"/>
        </w:rPr>
        <w:lastRenderedPageBreak/>
        <w:t>available at other online payment tools, such as the Government Payment Portal</w:t>
      </w:r>
      <w:r w:rsidRPr="005B51B6">
        <w:rPr>
          <w:rStyle w:val="FootnoteReference"/>
          <w:rFonts w:ascii="Book Antiqua" w:eastAsiaTheme="minorHAnsi" w:hAnsi="Book Antiqua" w:cs="Garamond"/>
          <w:sz w:val="24"/>
          <w:szCs w:val="24"/>
          <w:lang w:val="en-US" w:eastAsia="en-US"/>
        </w:rPr>
        <w:footnoteReference w:id="38"/>
      </w:r>
      <w:r w:rsidRPr="005B51B6">
        <w:rPr>
          <w:rFonts w:ascii="Book Antiqua" w:eastAsiaTheme="minorHAnsi" w:hAnsi="Book Antiqua" w:cs="Garamond"/>
          <w:sz w:val="24"/>
          <w:szCs w:val="24"/>
          <w:lang w:val="en-US" w:eastAsia="en-US"/>
        </w:rPr>
        <w:t xml:space="preserve">, </w:t>
      </w:r>
      <w:r w:rsidRPr="005B51B6">
        <w:rPr>
          <w:rFonts w:ascii="Book Antiqua" w:eastAsia="Times New Roman" w:hAnsi="Book Antiqua" w:cs="Times New Roman"/>
          <w:sz w:val="24"/>
          <w:szCs w:val="24"/>
          <w:lang w:val="en-US"/>
        </w:rPr>
        <w:t>Golden Pay</w:t>
      </w:r>
      <w:r w:rsidRPr="005B51B6">
        <w:rPr>
          <w:rStyle w:val="FootnoteReference"/>
          <w:rFonts w:ascii="Book Antiqua" w:eastAsia="Times New Roman" w:hAnsi="Book Antiqua" w:cs="Times New Roman"/>
          <w:sz w:val="24"/>
          <w:szCs w:val="24"/>
          <w:lang w:val="en-US"/>
        </w:rPr>
        <w:footnoteReference w:id="39"/>
      </w:r>
      <w:r w:rsidRPr="005B51B6">
        <w:rPr>
          <w:rFonts w:ascii="Book Antiqua" w:eastAsia="Times New Roman" w:hAnsi="Book Antiqua" w:cs="Times New Roman"/>
          <w:sz w:val="24"/>
          <w:szCs w:val="24"/>
          <w:lang w:val="en-US"/>
        </w:rPr>
        <w:t xml:space="preserve"> and Azeri Card</w:t>
      </w:r>
      <w:r w:rsidRPr="005B51B6">
        <w:rPr>
          <w:rStyle w:val="FootnoteReference"/>
          <w:rFonts w:ascii="Book Antiqua" w:eastAsia="Times New Roman" w:hAnsi="Book Antiqua" w:cs="Times New Roman"/>
          <w:sz w:val="24"/>
          <w:szCs w:val="24"/>
          <w:lang w:val="en-US"/>
        </w:rPr>
        <w:footnoteReference w:id="40"/>
      </w:r>
      <w:r w:rsidRPr="005B51B6">
        <w:rPr>
          <w:rFonts w:ascii="Book Antiqua" w:eastAsia="Times New Roman" w:hAnsi="Book Antiqua" w:cs="Times New Roman"/>
          <w:sz w:val="24"/>
          <w:szCs w:val="24"/>
          <w:lang w:val="en-US"/>
        </w:rPr>
        <w:t xml:space="preserve">, whereas online payment for installation of new smart meters for consumers from among legal entities is not in existence.   </w:t>
      </w:r>
    </w:p>
    <w:p w:rsidR="005057AC" w:rsidRPr="005B51B6" w:rsidRDefault="005057AC" w:rsidP="005B51B6">
      <w:pPr>
        <w:autoSpaceDE w:val="0"/>
        <w:autoSpaceDN w:val="0"/>
        <w:adjustRightInd w:val="0"/>
        <w:spacing w:after="0" w:line="240" w:lineRule="auto"/>
        <w:jc w:val="both"/>
        <w:rPr>
          <w:rFonts w:ascii="Book Antiqua" w:hAnsi="Book Antiqua"/>
          <w:i/>
          <w:sz w:val="24"/>
          <w:szCs w:val="24"/>
          <w:lang w:val="en-US"/>
        </w:rPr>
      </w:pPr>
    </w:p>
    <w:p w:rsidR="005057AC" w:rsidRPr="005B51B6" w:rsidRDefault="005057AC" w:rsidP="005B51B6">
      <w:pPr>
        <w:autoSpaceDE w:val="0"/>
        <w:autoSpaceDN w:val="0"/>
        <w:adjustRightInd w:val="0"/>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Legal framework </w:t>
      </w:r>
    </w:p>
    <w:p w:rsidR="005057AC" w:rsidRPr="005B51B6" w:rsidRDefault="005057AC" w:rsidP="005B51B6">
      <w:pPr>
        <w:pStyle w:val="ListParagraph"/>
        <w:numPr>
          <w:ilvl w:val="0"/>
          <w:numId w:val="18"/>
        </w:numPr>
        <w:ind w:left="0"/>
        <w:jc w:val="both"/>
        <w:rPr>
          <w:rFonts w:ascii="Book Antiqua" w:eastAsiaTheme="minorHAnsi" w:hAnsi="Book Antiqua" w:cs="Garamond"/>
          <w:lang w:val="en-US" w:eastAsia="en-US"/>
        </w:rPr>
      </w:pPr>
      <w:r w:rsidRPr="005B51B6">
        <w:rPr>
          <w:rFonts w:ascii="Book Antiqua" w:eastAsiaTheme="minorHAnsi" w:hAnsi="Book Antiqua" w:cs="Garamond"/>
          <w:lang w:val="en-US" w:eastAsia="en-US"/>
        </w:rPr>
        <w:t xml:space="preserve">To review </w:t>
      </w:r>
      <w:r w:rsidR="00A93B3E" w:rsidRPr="005B51B6">
        <w:rPr>
          <w:rFonts w:ascii="Book Antiqua" w:eastAsiaTheme="minorHAnsi" w:hAnsi="Book Antiqua" w:cs="Garamond"/>
          <w:lang w:val="en-US" w:eastAsia="en-US"/>
        </w:rPr>
        <w:t xml:space="preserve">the </w:t>
      </w:r>
      <w:r w:rsidRPr="005B51B6">
        <w:rPr>
          <w:rFonts w:ascii="Book Antiqua" w:eastAsiaTheme="minorHAnsi" w:hAnsi="Book Antiqua" w:cs="Garamond"/>
          <w:lang w:val="en-US" w:eastAsia="en-US"/>
        </w:rPr>
        <w:t xml:space="preserve">legal framework regulating the supplier-customer relations and set forth responsibility of the supplier. </w:t>
      </w:r>
    </w:p>
    <w:p w:rsidR="005057AC" w:rsidRPr="005B51B6" w:rsidRDefault="005057AC" w:rsidP="005B51B6">
      <w:pPr>
        <w:autoSpaceDE w:val="0"/>
        <w:autoSpaceDN w:val="0"/>
        <w:adjustRightInd w:val="0"/>
        <w:spacing w:after="0" w:line="240" w:lineRule="auto"/>
        <w:jc w:val="both"/>
        <w:rPr>
          <w:rFonts w:ascii="Book Antiqua" w:hAnsi="Book Antiqua"/>
          <w:i/>
          <w:sz w:val="24"/>
          <w:szCs w:val="24"/>
          <w:lang w:val="en-US"/>
        </w:rPr>
      </w:pPr>
    </w:p>
    <w:p w:rsidR="005057AC" w:rsidRPr="005B51B6" w:rsidRDefault="005057AC" w:rsidP="005B51B6">
      <w:pPr>
        <w:autoSpaceDE w:val="0"/>
        <w:autoSpaceDN w:val="0"/>
        <w:adjustRightInd w:val="0"/>
        <w:spacing w:after="0" w:line="240" w:lineRule="auto"/>
        <w:jc w:val="both"/>
        <w:rPr>
          <w:rFonts w:ascii="Book Antiqua" w:hAnsi="Book Antiqua"/>
          <w:i/>
          <w:sz w:val="24"/>
          <w:szCs w:val="24"/>
          <w:lang w:val="en-US"/>
        </w:rPr>
      </w:pPr>
      <w:r w:rsidRPr="005B51B6">
        <w:rPr>
          <w:rFonts w:ascii="Book Antiqua" w:hAnsi="Book Antiqua"/>
          <w:i/>
          <w:sz w:val="24"/>
          <w:szCs w:val="24"/>
          <w:lang w:val="en-US"/>
        </w:rPr>
        <w:t xml:space="preserve">Institutional reforms: </w:t>
      </w:r>
    </w:p>
    <w:p w:rsidR="005057AC" w:rsidRPr="005B51B6" w:rsidRDefault="005057AC" w:rsidP="005B51B6">
      <w:pPr>
        <w:pStyle w:val="ListParagraph"/>
        <w:numPr>
          <w:ilvl w:val="0"/>
          <w:numId w:val="18"/>
        </w:numPr>
        <w:autoSpaceDE w:val="0"/>
        <w:autoSpaceDN w:val="0"/>
        <w:adjustRightInd w:val="0"/>
        <w:ind w:left="0"/>
        <w:jc w:val="both"/>
        <w:rPr>
          <w:rFonts w:ascii="Book Antiqua" w:hAnsi="Book Antiqua"/>
          <w:lang w:val="en-US"/>
        </w:rPr>
      </w:pPr>
      <w:r w:rsidRPr="005B51B6">
        <w:rPr>
          <w:rFonts w:ascii="Book Antiqua" w:hAnsi="Book Antiqua"/>
          <w:lang w:val="en-US"/>
        </w:rPr>
        <w:t xml:space="preserve">To expedite the process of smart meters installation in line with the provisions of the law for free installation of new meters for household consumers.  </w:t>
      </w:r>
    </w:p>
    <w:p w:rsidR="005057AC" w:rsidRPr="005B51B6" w:rsidRDefault="005057AC" w:rsidP="005B51B6">
      <w:pPr>
        <w:autoSpaceDE w:val="0"/>
        <w:autoSpaceDN w:val="0"/>
        <w:adjustRightInd w:val="0"/>
        <w:spacing w:after="0" w:line="240" w:lineRule="auto"/>
        <w:jc w:val="both"/>
        <w:rPr>
          <w:rFonts w:ascii="Book Antiqua" w:hAnsi="Book Antiqua"/>
          <w:sz w:val="24"/>
          <w:szCs w:val="24"/>
          <w:lang w:val="en-US"/>
        </w:rPr>
      </w:pPr>
    </w:p>
    <w:p w:rsidR="005057AC" w:rsidRPr="005B51B6" w:rsidRDefault="005057AC" w:rsidP="005B51B6">
      <w:pPr>
        <w:spacing w:after="0" w:line="240" w:lineRule="auto"/>
        <w:jc w:val="both"/>
        <w:rPr>
          <w:rFonts w:ascii="Book Antiqua" w:eastAsiaTheme="minorHAnsi" w:hAnsi="Book Antiqua" w:cs="Garamond"/>
          <w:i/>
          <w:sz w:val="24"/>
          <w:szCs w:val="24"/>
          <w:lang w:val="en-US" w:eastAsia="en-US"/>
        </w:rPr>
      </w:pPr>
      <w:r w:rsidRPr="005B51B6">
        <w:rPr>
          <w:rFonts w:ascii="Book Antiqua" w:eastAsiaTheme="minorHAnsi" w:hAnsi="Book Antiqua" w:cs="Garamond"/>
          <w:i/>
          <w:sz w:val="24"/>
          <w:szCs w:val="24"/>
          <w:lang w:val="en-US" w:eastAsia="en-US"/>
        </w:rPr>
        <w:t xml:space="preserve">E-government:  </w:t>
      </w:r>
    </w:p>
    <w:p w:rsidR="005057AC" w:rsidRPr="005B51B6" w:rsidRDefault="005057AC" w:rsidP="005B51B6">
      <w:pPr>
        <w:pStyle w:val="ListParagraph"/>
        <w:numPr>
          <w:ilvl w:val="0"/>
          <w:numId w:val="17"/>
        </w:numPr>
        <w:ind w:left="0"/>
        <w:jc w:val="both"/>
        <w:rPr>
          <w:rFonts w:ascii="Book Antiqua" w:eastAsiaTheme="minorHAnsi" w:hAnsi="Book Antiqua" w:cs="Garamond"/>
          <w:lang w:val="en-US" w:eastAsia="en-US"/>
        </w:rPr>
      </w:pPr>
      <w:r w:rsidRPr="005B51B6">
        <w:rPr>
          <w:rFonts w:ascii="Book Antiqua" w:eastAsiaTheme="minorHAnsi" w:hAnsi="Book Antiqua" w:cs="Garamond"/>
          <w:lang w:val="en-US" w:eastAsia="en-US"/>
        </w:rPr>
        <w:t xml:space="preserve">To create online payment tool for installation of smart-meters;  </w:t>
      </w:r>
    </w:p>
    <w:p w:rsidR="005057AC" w:rsidRPr="005B51B6" w:rsidRDefault="005057AC" w:rsidP="005B51B6">
      <w:pPr>
        <w:pStyle w:val="ListParagraph"/>
        <w:numPr>
          <w:ilvl w:val="0"/>
          <w:numId w:val="17"/>
        </w:numPr>
        <w:ind w:left="0"/>
        <w:jc w:val="both"/>
        <w:rPr>
          <w:rFonts w:ascii="Book Antiqua" w:eastAsiaTheme="minorHAnsi" w:hAnsi="Book Antiqua" w:cs="Garamond"/>
          <w:lang w:val="en-US" w:eastAsia="en-US"/>
        </w:rPr>
      </w:pPr>
      <w:r w:rsidRPr="005B51B6">
        <w:rPr>
          <w:rFonts w:ascii="Book Antiqua" w:eastAsiaTheme="minorHAnsi" w:hAnsi="Book Antiqua" w:cs="Garamond"/>
          <w:lang w:val="en-US" w:eastAsia="en-US"/>
        </w:rPr>
        <w:t xml:space="preserve">To integrate payment for gas supply and installation of meters </w:t>
      </w:r>
      <w:r w:rsidR="00A93B3E" w:rsidRPr="005B51B6">
        <w:rPr>
          <w:rFonts w:ascii="Book Antiqua" w:eastAsiaTheme="minorHAnsi" w:hAnsi="Book Antiqua" w:cs="Garamond"/>
          <w:lang w:val="en-US" w:eastAsia="en-US"/>
        </w:rPr>
        <w:t>in</w:t>
      </w:r>
      <w:r w:rsidRPr="005B51B6">
        <w:rPr>
          <w:rFonts w:ascii="Book Antiqua" w:eastAsiaTheme="minorHAnsi" w:hAnsi="Book Antiqua" w:cs="Garamond"/>
          <w:lang w:val="en-US" w:eastAsia="en-US"/>
        </w:rPr>
        <w:t xml:space="preserve">to the single e- government portal; </w:t>
      </w:r>
    </w:p>
    <w:p w:rsidR="005057AC" w:rsidRPr="005B51B6" w:rsidRDefault="005057AC" w:rsidP="005B51B6">
      <w:pPr>
        <w:spacing w:after="0" w:line="240" w:lineRule="auto"/>
        <w:rPr>
          <w:rFonts w:ascii="Calibri" w:eastAsia="Times New Roman" w:hAnsi="Calibri" w:cs="Times New Roman"/>
          <w:sz w:val="24"/>
          <w:szCs w:val="24"/>
          <w:lang w:val="az-Latn-AZ"/>
        </w:rPr>
      </w:pPr>
    </w:p>
    <w:p w:rsidR="005057AC" w:rsidRPr="005B51B6" w:rsidRDefault="005057AC" w:rsidP="005B51B6">
      <w:pPr>
        <w:spacing w:after="0" w:line="240" w:lineRule="auto"/>
        <w:jc w:val="both"/>
        <w:rPr>
          <w:rFonts w:ascii="Book Antiqua" w:hAnsi="Book Antiqua"/>
          <w:b/>
          <w:i/>
          <w:sz w:val="24"/>
          <w:szCs w:val="24"/>
          <w:lang w:val="az-Latn-AZ"/>
        </w:rPr>
      </w:pPr>
      <w:r w:rsidRPr="005B51B6">
        <w:rPr>
          <w:rFonts w:ascii="Book Antiqua" w:hAnsi="Book Antiqua"/>
          <w:i/>
          <w:sz w:val="24"/>
          <w:szCs w:val="24"/>
          <w:lang w:val="en-US"/>
        </w:rPr>
        <w:t xml:space="preserve">Transparency and accountability of public institutions         </w:t>
      </w:r>
    </w:p>
    <w:p w:rsidR="005057AC" w:rsidRPr="005B51B6" w:rsidRDefault="005057AC" w:rsidP="005B51B6">
      <w:pPr>
        <w:pStyle w:val="ListParagraph"/>
        <w:numPr>
          <w:ilvl w:val="0"/>
          <w:numId w:val="19"/>
        </w:numPr>
        <w:ind w:left="0"/>
        <w:rPr>
          <w:rFonts w:ascii="Book Antiqua" w:hAnsi="Book Antiqua"/>
          <w:lang w:val="en-US"/>
        </w:rPr>
      </w:pPr>
      <w:r w:rsidRPr="005B51B6">
        <w:rPr>
          <w:rFonts w:ascii="Book Antiqua" w:eastAsiaTheme="minorHAnsi" w:hAnsi="Book Antiqua" w:cs="Garamond"/>
          <w:lang w:val="en-US" w:eastAsia="en-US"/>
        </w:rPr>
        <w:t>To create a dedicated website for the Azerigas;</w:t>
      </w:r>
    </w:p>
    <w:p w:rsidR="005057AC" w:rsidRPr="005B51B6" w:rsidRDefault="005057AC" w:rsidP="005B51B6">
      <w:pPr>
        <w:pStyle w:val="ListParagraph"/>
        <w:numPr>
          <w:ilvl w:val="0"/>
          <w:numId w:val="19"/>
        </w:numPr>
        <w:ind w:left="0"/>
        <w:rPr>
          <w:rFonts w:ascii="Book Antiqua" w:hAnsi="Book Antiqua"/>
          <w:lang w:val="en-US"/>
        </w:rPr>
      </w:pPr>
      <w:r w:rsidRPr="005B51B6">
        <w:rPr>
          <w:rFonts w:ascii="Book Antiqua" w:eastAsiaTheme="minorHAnsi" w:hAnsi="Book Antiqua" w:cs="Garamond"/>
          <w:lang w:val="en-US" w:eastAsia="en-US"/>
        </w:rPr>
        <w:t>To place comprehensive information about its activities;</w:t>
      </w:r>
    </w:p>
    <w:p w:rsidR="005057AC" w:rsidRPr="005B51B6" w:rsidRDefault="005057AC" w:rsidP="005B51B6">
      <w:pPr>
        <w:pStyle w:val="ListParagraph"/>
        <w:numPr>
          <w:ilvl w:val="0"/>
          <w:numId w:val="19"/>
        </w:numPr>
        <w:ind w:left="0"/>
        <w:jc w:val="both"/>
        <w:rPr>
          <w:rFonts w:ascii="Book Antiqua" w:hAnsi="Book Antiqua"/>
          <w:i/>
          <w:lang w:val="en-US"/>
        </w:rPr>
      </w:pPr>
      <w:r w:rsidRPr="005B51B6">
        <w:rPr>
          <w:rFonts w:ascii="Book Antiqua" w:eastAsiaTheme="minorHAnsi" w:hAnsi="Book Antiqua" w:cs="Garamond"/>
          <w:lang w:val="en-US" w:eastAsia="en-US"/>
        </w:rPr>
        <w:t>To create dedicated complaints hotlines;</w:t>
      </w:r>
      <w:r w:rsidRPr="005B51B6">
        <w:rPr>
          <w:i/>
          <w:lang w:val="az-Latn-AZ"/>
        </w:rPr>
        <w:t xml:space="preserve"> </w:t>
      </w:r>
    </w:p>
    <w:p w:rsidR="005057AC" w:rsidRPr="005B51B6" w:rsidRDefault="005057AC" w:rsidP="005B51B6">
      <w:pPr>
        <w:pStyle w:val="ListParagraph"/>
        <w:numPr>
          <w:ilvl w:val="0"/>
          <w:numId w:val="19"/>
        </w:numPr>
        <w:ind w:left="0"/>
        <w:rPr>
          <w:rFonts w:ascii="Book Antiqua" w:hAnsi="Book Antiqua"/>
          <w:lang w:val="en-US"/>
        </w:rPr>
      </w:pPr>
      <w:r w:rsidRPr="005B51B6">
        <w:rPr>
          <w:rFonts w:ascii="Book Antiqua" w:hAnsi="Book Antiqua"/>
          <w:lang w:val="en-US"/>
        </w:rPr>
        <w:t>To adopt Code of Ethics for employees of the gas supply system</w:t>
      </w:r>
      <w:r w:rsidRPr="005B51B6">
        <w:rPr>
          <w:rFonts w:ascii="Book Antiqua" w:eastAsiaTheme="minorHAnsi" w:hAnsi="Book Antiqua" w:cs="Garamond"/>
          <w:lang w:val="en-US" w:eastAsia="en-US"/>
        </w:rPr>
        <w:t xml:space="preserve">; </w:t>
      </w:r>
      <w:r w:rsidRPr="005B51B6">
        <w:rPr>
          <w:rFonts w:ascii="Book Antiqua" w:eastAsiaTheme="minorHAnsi" w:hAnsi="Book Antiqua" w:cs="Garamond"/>
          <w:lang w:val="az-Latn-AZ" w:eastAsia="en-US"/>
        </w:rPr>
        <w:t xml:space="preserve"> </w:t>
      </w:r>
    </w:p>
    <w:p w:rsidR="005057AC" w:rsidRPr="005B51B6" w:rsidRDefault="005057AC" w:rsidP="005B51B6">
      <w:pPr>
        <w:pStyle w:val="ListParagraph"/>
        <w:numPr>
          <w:ilvl w:val="0"/>
          <w:numId w:val="19"/>
        </w:numPr>
        <w:ind w:left="0"/>
        <w:rPr>
          <w:rFonts w:ascii="Book Antiqua" w:hAnsi="Book Antiqua"/>
          <w:lang w:val="en-US"/>
        </w:rPr>
      </w:pPr>
      <w:r w:rsidRPr="005B51B6">
        <w:rPr>
          <w:rFonts w:ascii="Book Antiqua" w:hAnsi="Book Antiqua"/>
          <w:lang w:val="en-US"/>
        </w:rPr>
        <w:t xml:space="preserve">To annually organize opinion surveys with participation of independent experts, media and civil society. </w:t>
      </w: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057AC" w:rsidRPr="005B51B6" w:rsidRDefault="005057AC" w:rsidP="005B51B6">
      <w:pPr>
        <w:pStyle w:val="ListParagraph"/>
        <w:ind w:left="0"/>
        <w:rPr>
          <w:rFonts w:ascii="Book Antiqua" w:hAnsi="Book Antiqua"/>
          <w:lang w:val="en-US"/>
        </w:rPr>
      </w:pPr>
    </w:p>
    <w:p w:rsidR="005C0794" w:rsidRDefault="005C0794" w:rsidP="005B51B6">
      <w:pPr>
        <w:pStyle w:val="ListParagraph"/>
        <w:ind w:left="0"/>
        <w:rPr>
          <w:rFonts w:ascii="Book Antiqua" w:hAnsi="Book Antiqua"/>
          <w:lang w:val="en-US"/>
        </w:rPr>
        <w:sectPr w:rsidR="005C0794" w:rsidSect="00100889">
          <w:pgSz w:w="11906" w:h="16838"/>
          <w:pgMar w:top="1134" w:right="850" w:bottom="1134" w:left="1701" w:header="708" w:footer="708" w:gutter="0"/>
          <w:cols w:space="708"/>
          <w:docGrid w:linePitch="360"/>
        </w:sectPr>
      </w:pPr>
    </w:p>
    <w:p w:rsidR="00FF08EC" w:rsidRPr="004C5E11" w:rsidRDefault="004C5E11" w:rsidP="004C5E11">
      <w:pPr>
        <w:pStyle w:val="ListParagraph"/>
        <w:numPr>
          <w:ilvl w:val="0"/>
          <w:numId w:val="8"/>
        </w:numPr>
        <w:jc w:val="both"/>
        <w:rPr>
          <w:rFonts w:ascii="Book Antiqua" w:eastAsiaTheme="minorHAnsi" w:hAnsi="Book Antiqua" w:cs="Garamond"/>
          <w:b/>
          <w:lang w:val="en-US" w:eastAsia="en-US"/>
        </w:rPr>
      </w:pPr>
      <w:r w:rsidRPr="004C5E11">
        <w:rPr>
          <w:rFonts w:ascii="Book Antiqua" w:eastAsiaTheme="minorHAnsi" w:hAnsi="Book Antiqua" w:cs="Garamond"/>
          <w:b/>
          <w:lang w:val="en-US" w:eastAsia="en-US"/>
        </w:rPr>
        <w:lastRenderedPageBreak/>
        <w:t xml:space="preserve"> </w:t>
      </w:r>
      <w:r w:rsidR="00FF08EC" w:rsidRPr="004C5E11">
        <w:rPr>
          <w:rFonts w:ascii="Book Antiqua" w:eastAsiaTheme="minorHAnsi" w:hAnsi="Book Antiqua" w:cs="Garamond"/>
          <w:b/>
          <w:lang w:val="en-US" w:eastAsia="en-US"/>
        </w:rPr>
        <w:t>OTHER AREAS</w:t>
      </w:r>
    </w:p>
    <w:p w:rsidR="00FF08EC" w:rsidRPr="005B51B6" w:rsidRDefault="00FF08EC" w:rsidP="005B51B6">
      <w:pPr>
        <w:spacing w:after="0" w:line="240" w:lineRule="auto"/>
        <w:jc w:val="both"/>
        <w:rPr>
          <w:rFonts w:ascii="Book Antiqua" w:eastAsiaTheme="minorHAnsi" w:hAnsi="Book Antiqua" w:cs="Garamond"/>
          <w:b/>
          <w:sz w:val="24"/>
          <w:szCs w:val="24"/>
          <w:lang w:val="en-US" w:eastAsia="en-US"/>
        </w:rPr>
      </w:pPr>
    </w:p>
    <w:p w:rsidR="00FF08EC" w:rsidRPr="005B51B6" w:rsidRDefault="00FF08EC" w:rsidP="005B51B6">
      <w:pPr>
        <w:spacing w:after="0" w:line="240" w:lineRule="auto"/>
        <w:jc w:val="both"/>
        <w:rPr>
          <w:rFonts w:ascii="Book Antiqua" w:eastAsiaTheme="minorHAnsi" w:hAnsi="Book Antiqua" w:cs="Garamond"/>
          <w:b/>
          <w:caps/>
          <w:sz w:val="24"/>
          <w:szCs w:val="24"/>
          <w:lang w:val="en-US" w:eastAsia="en-US"/>
        </w:rPr>
      </w:pPr>
      <w:r w:rsidRPr="005B51B6">
        <w:rPr>
          <w:rFonts w:ascii="Book Antiqua" w:eastAsiaTheme="minorHAnsi" w:hAnsi="Book Antiqua" w:cs="Garamond"/>
          <w:b/>
          <w:sz w:val="24"/>
          <w:szCs w:val="24"/>
          <w:lang w:val="en-US" w:eastAsia="en-US"/>
        </w:rPr>
        <w:t xml:space="preserve">Azersu: </w:t>
      </w:r>
      <w:r w:rsidRPr="005B51B6">
        <w:rPr>
          <w:rFonts w:ascii="Book Antiqua" w:hAnsi="Book Antiqua"/>
          <w:b/>
          <w:sz w:val="24"/>
          <w:szCs w:val="24"/>
          <w:lang w:val="en-US"/>
        </w:rPr>
        <w:t xml:space="preserve"> rules of water use adopted </w:t>
      </w:r>
    </w:p>
    <w:p w:rsidR="00FF08EC" w:rsidRPr="005B51B6" w:rsidRDefault="00FF08EC"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TA emphasized</w:t>
      </w:r>
      <w:r w:rsidRPr="005B51B6">
        <w:rPr>
          <w:rStyle w:val="FootnoteReference"/>
          <w:rFonts w:ascii="Book Antiqua" w:hAnsi="Book Antiqua"/>
          <w:sz w:val="24"/>
          <w:szCs w:val="24"/>
          <w:lang w:val="en-US"/>
        </w:rPr>
        <w:footnoteReference w:id="41"/>
      </w:r>
      <w:r w:rsidRPr="005B51B6">
        <w:rPr>
          <w:rFonts w:ascii="Book Antiqua" w:hAnsi="Book Antiqua"/>
          <w:sz w:val="24"/>
          <w:szCs w:val="24"/>
          <w:lang w:val="en-US"/>
        </w:rPr>
        <w:t xml:space="preserve"> that provision of water to the customers was not regulated by any special guidelines whatsoever; neither standard contracts with consumers (both from among household and commercial entities) were not available. Rules of Water Use have been finally adopted and approved</w:t>
      </w:r>
      <w:r w:rsidRPr="005B51B6">
        <w:rPr>
          <w:rStyle w:val="FootnoteReference"/>
          <w:rFonts w:ascii="Book Antiqua" w:hAnsi="Book Antiqua"/>
          <w:sz w:val="24"/>
          <w:szCs w:val="24"/>
          <w:lang w:val="en-US"/>
        </w:rPr>
        <w:footnoteReference w:id="42"/>
      </w:r>
      <w:r w:rsidRPr="005B51B6">
        <w:rPr>
          <w:rFonts w:ascii="Book Antiqua" w:hAnsi="Book Antiqua"/>
          <w:sz w:val="24"/>
          <w:szCs w:val="24"/>
          <w:lang w:val="en-US"/>
        </w:rPr>
        <w:t>. The Rules clearly indicate rights and obligations of both suppliers and consumers.</w:t>
      </w:r>
    </w:p>
    <w:p w:rsidR="00FF08EC" w:rsidRPr="005B51B6" w:rsidRDefault="00FF08EC" w:rsidP="005B51B6">
      <w:pPr>
        <w:spacing w:after="0" w:line="240" w:lineRule="auto"/>
        <w:jc w:val="both"/>
        <w:rPr>
          <w:rFonts w:ascii="Book Antiqua" w:hAnsi="Book Antiqua"/>
          <w:b/>
          <w:caps/>
          <w:sz w:val="24"/>
          <w:szCs w:val="24"/>
          <w:lang w:val="en-US"/>
        </w:rPr>
      </w:pPr>
    </w:p>
    <w:p w:rsidR="00FF08EC" w:rsidRPr="005B51B6" w:rsidRDefault="002B344B" w:rsidP="005B51B6">
      <w:pPr>
        <w:spacing w:after="0" w:line="240" w:lineRule="auto"/>
        <w:jc w:val="both"/>
        <w:rPr>
          <w:rFonts w:ascii="Book Antiqua" w:hAnsi="Book Antiqua"/>
          <w:b/>
          <w:caps/>
          <w:sz w:val="24"/>
          <w:szCs w:val="24"/>
          <w:lang w:val="en-US"/>
        </w:rPr>
      </w:pPr>
      <w:r w:rsidRPr="005B51B6">
        <w:rPr>
          <w:rFonts w:ascii="Book Antiqua" w:hAnsi="Book Antiqua"/>
          <w:b/>
          <w:sz w:val="24"/>
          <w:szCs w:val="24"/>
          <w:lang w:val="en-US"/>
        </w:rPr>
        <w:t>Azerishiq (B</w:t>
      </w:r>
      <w:r w:rsidR="00FF08EC" w:rsidRPr="005B51B6">
        <w:rPr>
          <w:rFonts w:ascii="Book Antiqua" w:hAnsi="Book Antiqua"/>
          <w:b/>
          <w:sz w:val="24"/>
          <w:szCs w:val="24"/>
          <w:lang w:val="en-US"/>
        </w:rPr>
        <w:t>aku</w:t>
      </w:r>
      <w:r w:rsidRPr="005B51B6">
        <w:rPr>
          <w:rFonts w:ascii="Book Antiqua" w:hAnsi="Book Antiqua"/>
          <w:b/>
          <w:sz w:val="24"/>
          <w:szCs w:val="24"/>
          <w:lang w:val="en-US"/>
        </w:rPr>
        <w:t xml:space="preserve"> E</w:t>
      </w:r>
      <w:r w:rsidR="00030E62" w:rsidRPr="005B51B6">
        <w:rPr>
          <w:rFonts w:ascii="Book Antiqua" w:hAnsi="Book Antiqua"/>
          <w:b/>
          <w:sz w:val="24"/>
          <w:szCs w:val="24"/>
          <w:lang w:val="en-US"/>
        </w:rPr>
        <w:t>lectric</w:t>
      </w:r>
      <w:r w:rsidRPr="005B51B6">
        <w:rPr>
          <w:rFonts w:ascii="Book Antiqua" w:hAnsi="Book Antiqua"/>
          <w:b/>
          <w:sz w:val="24"/>
          <w:szCs w:val="24"/>
          <w:lang w:val="en-US"/>
        </w:rPr>
        <w:t xml:space="preserve"> Network</w:t>
      </w:r>
      <w:r w:rsidR="00FF08EC" w:rsidRPr="005B51B6">
        <w:rPr>
          <w:rFonts w:ascii="Book Antiqua" w:hAnsi="Book Antiqua"/>
          <w:b/>
          <w:caps/>
          <w:sz w:val="24"/>
          <w:szCs w:val="24"/>
          <w:lang w:val="en-US"/>
        </w:rPr>
        <w:t xml:space="preserve">): </w:t>
      </w:r>
      <w:r w:rsidR="00FF08EC" w:rsidRPr="005B51B6">
        <w:rPr>
          <w:rFonts w:ascii="Book Antiqua" w:eastAsiaTheme="minorHAnsi" w:hAnsi="Book Antiqua" w:cs="Garamond"/>
          <w:b/>
          <w:sz w:val="24"/>
          <w:szCs w:val="24"/>
          <w:lang w:val="en-US" w:eastAsia="en-US"/>
        </w:rPr>
        <w:t>comprehensive information on smart meters available</w:t>
      </w:r>
      <w:r w:rsidR="00FF08EC" w:rsidRPr="005B51B6">
        <w:rPr>
          <w:rFonts w:ascii="Book Antiqua" w:eastAsiaTheme="minorHAnsi" w:hAnsi="Book Antiqua" w:cs="Garamond"/>
          <w:sz w:val="24"/>
          <w:szCs w:val="24"/>
          <w:lang w:val="en-US" w:eastAsia="en-US"/>
        </w:rPr>
        <w:t xml:space="preserve"> </w:t>
      </w:r>
    </w:p>
    <w:p w:rsidR="00FF08EC" w:rsidRPr="005B51B6" w:rsidRDefault="00FF08EC" w:rsidP="005B51B6">
      <w:pPr>
        <w:spacing w:after="0" w:line="240" w:lineRule="auto"/>
        <w:jc w:val="both"/>
        <w:rPr>
          <w:rFonts w:ascii="Book Antiqua" w:eastAsiaTheme="minorHAnsi" w:hAnsi="Book Antiqua" w:cs="Garamond"/>
          <w:color w:val="7030A0"/>
          <w:sz w:val="24"/>
          <w:szCs w:val="24"/>
          <w:lang w:val="en-US" w:eastAsia="en-US"/>
        </w:rPr>
      </w:pPr>
      <w:r w:rsidRPr="005B51B6">
        <w:rPr>
          <w:rFonts w:ascii="Book Antiqua" w:hAnsi="Book Antiqua"/>
          <w:sz w:val="24"/>
          <w:szCs w:val="24"/>
          <w:lang w:val="en-US"/>
        </w:rPr>
        <w:t xml:space="preserve">In line with </w:t>
      </w:r>
      <w:r w:rsidR="00030E62" w:rsidRPr="005B51B6">
        <w:rPr>
          <w:rFonts w:ascii="Book Antiqua" w:hAnsi="Book Antiqua"/>
          <w:sz w:val="24"/>
          <w:szCs w:val="24"/>
          <w:lang w:val="en-US"/>
        </w:rPr>
        <w:t xml:space="preserve">a </w:t>
      </w:r>
      <w:r w:rsidRPr="005B51B6">
        <w:rPr>
          <w:rFonts w:ascii="Book Antiqua" w:hAnsi="Book Antiqua"/>
          <w:sz w:val="24"/>
          <w:szCs w:val="24"/>
          <w:lang w:val="en-US"/>
        </w:rPr>
        <w:t>TA recommendation to enhance access to regulation on supply of electric power</w:t>
      </w:r>
      <w:r w:rsidRPr="005B51B6">
        <w:rPr>
          <w:rStyle w:val="FootnoteReference"/>
          <w:rFonts w:ascii="Book Antiqua" w:hAnsi="Book Antiqua"/>
          <w:sz w:val="24"/>
          <w:szCs w:val="24"/>
          <w:lang w:val="en-US"/>
        </w:rPr>
        <w:footnoteReference w:id="43"/>
      </w:r>
      <w:r w:rsidRPr="005B51B6">
        <w:rPr>
          <w:rFonts w:ascii="Book Antiqua" w:hAnsi="Book Antiqua"/>
          <w:sz w:val="24"/>
          <w:szCs w:val="24"/>
          <w:lang w:val="en-US"/>
        </w:rPr>
        <w:t>, Azerishiq (</w:t>
      </w:r>
      <w:r w:rsidRPr="005B51B6">
        <w:rPr>
          <w:rFonts w:ascii="Book Antiqua" w:eastAsiaTheme="minorHAnsi" w:hAnsi="Book Antiqua" w:cs="Garamond"/>
          <w:sz w:val="24"/>
          <w:szCs w:val="24"/>
          <w:lang w:val="en-US" w:eastAsia="en-US"/>
        </w:rPr>
        <w:t>Baku</w:t>
      </w:r>
      <w:r w:rsidR="00030E62" w:rsidRPr="005B51B6">
        <w:rPr>
          <w:rFonts w:ascii="Book Antiqua" w:eastAsiaTheme="minorHAnsi" w:hAnsi="Book Antiqua" w:cs="Garamond"/>
          <w:sz w:val="24"/>
          <w:szCs w:val="24"/>
          <w:lang w:val="en-US" w:eastAsia="en-US"/>
        </w:rPr>
        <w:t xml:space="preserve"> </w:t>
      </w:r>
      <w:r w:rsidRPr="005B51B6">
        <w:rPr>
          <w:rFonts w:ascii="Book Antiqua" w:eastAsiaTheme="minorHAnsi" w:hAnsi="Book Antiqua" w:cs="Garamond"/>
          <w:sz w:val="24"/>
          <w:szCs w:val="24"/>
          <w:lang w:val="en-US" w:eastAsia="en-US"/>
        </w:rPr>
        <w:t>Electric</w:t>
      </w:r>
      <w:r w:rsidR="00030E62" w:rsidRPr="005B51B6">
        <w:rPr>
          <w:rFonts w:ascii="Book Antiqua" w:eastAsiaTheme="minorHAnsi" w:hAnsi="Book Antiqua" w:cs="Garamond"/>
          <w:sz w:val="24"/>
          <w:szCs w:val="24"/>
          <w:lang w:val="en-US" w:eastAsia="en-US"/>
        </w:rPr>
        <w:t xml:space="preserve"> </w:t>
      </w:r>
      <w:r w:rsidRPr="005B51B6">
        <w:rPr>
          <w:rFonts w:ascii="Book Antiqua" w:eastAsiaTheme="minorHAnsi" w:hAnsi="Book Antiqua" w:cs="Garamond"/>
          <w:sz w:val="24"/>
          <w:szCs w:val="24"/>
          <w:lang w:val="en-US" w:eastAsia="en-US"/>
        </w:rPr>
        <w:t>Network) placed on its website comprehensive information on smart meters, as well as the list of possible problems encountered by the customers and steps to be taken to amend those. The website</w:t>
      </w:r>
      <w:r w:rsidRPr="005B51B6">
        <w:rPr>
          <w:rStyle w:val="FootnoteReference"/>
          <w:rFonts w:ascii="Book Antiqua" w:eastAsiaTheme="minorHAnsi" w:hAnsi="Book Antiqua" w:cs="Garamond"/>
          <w:sz w:val="24"/>
          <w:szCs w:val="24"/>
          <w:lang w:val="en-US" w:eastAsia="en-US"/>
        </w:rPr>
        <w:footnoteReference w:id="44"/>
      </w:r>
      <w:r w:rsidRPr="005B51B6">
        <w:rPr>
          <w:rFonts w:ascii="Book Antiqua" w:eastAsiaTheme="minorHAnsi" w:hAnsi="Book Antiqua" w:cs="Garamond"/>
          <w:sz w:val="24"/>
          <w:szCs w:val="24"/>
          <w:lang w:val="en-US" w:eastAsia="en-US"/>
        </w:rPr>
        <w:t xml:space="preserve"> also offers a tool to learn liabilities for electricity consumed, but does not allow seeing itemized consumption history with payments made</w:t>
      </w:r>
      <w:r w:rsidRPr="005B51B6">
        <w:rPr>
          <w:rStyle w:val="FootnoteReference"/>
          <w:rFonts w:ascii="Book Antiqua" w:eastAsiaTheme="minorHAnsi" w:hAnsi="Book Antiqua" w:cs="Garamond"/>
          <w:sz w:val="24"/>
          <w:szCs w:val="24"/>
          <w:lang w:val="en-US" w:eastAsia="en-US"/>
        </w:rPr>
        <w:footnoteReference w:id="45"/>
      </w:r>
      <w:r w:rsidRPr="005B51B6">
        <w:rPr>
          <w:rFonts w:ascii="Book Antiqua" w:eastAsiaTheme="minorHAnsi" w:hAnsi="Book Antiqua" w:cs="Garamond"/>
          <w:color w:val="7030A0"/>
          <w:sz w:val="24"/>
          <w:szCs w:val="24"/>
          <w:lang w:val="en-US" w:eastAsia="en-US"/>
        </w:rPr>
        <w:t xml:space="preserve">.  </w:t>
      </w:r>
    </w:p>
    <w:p w:rsidR="00FF08EC" w:rsidRPr="005B51B6" w:rsidRDefault="00FF08EC" w:rsidP="005B51B6">
      <w:pPr>
        <w:spacing w:after="0" w:line="240" w:lineRule="auto"/>
        <w:jc w:val="both"/>
        <w:rPr>
          <w:rFonts w:ascii="Book Antiqua" w:eastAsiaTheme="minorHAnsi" w:hAnsi="Book Antiqua" w:cs="Garamond"/>
          <w:color w:val="7030A0"/>
          <w:sz w:val="24"/>
          <w:szCs w:val="24"/>
          <w:lang w:val="en-US" w:eastAsia="en-US"/>
        </w:rPr>
      </w:pPr>
    </w:p>
    <w:p w:rsidR="00FF08EC" w:rsidRPr="005B51B6" w:rsidRDefault="00FF08EC" w:rsidP="005B51B6">
      <w:pPr>
        <w:pStyle w:val="NormalWeb"/>
        <w:shd w:val="clear" w:color="auto" w:fill="FFFFFF"/>
        <w:spacing w:before="0" w:beforeAutospacing="0" w:after="0" w:afterAutospacing="0"/>
        <w:jc w:val="both"/>
        <w:rPr>
          <w:rFonts w:ascii="Book Antiqua" w:eastAsiaTheme="minorHAnsi" w:hAnsi="Book Antiqua" w:cs="Garamond"/>
          <w:lang w:val="en-US" w:eastAsia="en-US"/>
        </w:rPr>
      </w:pPr>
      <w:r w:rsidRPr="005B51B6">
        <w:rPr>
          <w:rFonts w:ascii="Book Antiqua" w:eastAsiaTheme="minorHAnsi" w:hAnsi="Book Antiqua" w:cs="Garamond"/>
          <w:lang w:val="en-US" w:eastAsia="en-US"/>
        </w:rPr>
        <w:t>TA underlined that de</w:t>
      </w:r>
      <w:r w:rsidRPr="005B51B6">
        <w:rPr>
          <w:rFonts w:ascii="Book Antiqua" w:hAnsi="Book Antiqua" w:cs="Arial"/>
          <w:lang w:val="en-US"/>
        </w:rPr>
        <w:t>spite substantive accomplishments in establishment of new energy generating facilities, the energy system’s efficiency left more to be desired.  Among reasons were obsolete infrastructure in the regions which led to loss of electricity at transmission and distribution. TA also recommended splitting the functions of electric energy production and transmission from distribution all over the country. According to the new regulation</w:t>
      </w:r>
      <w:r w:rsidRPr="005B51B6">
        <w:rPr>
          <w:rStyle w:val="FootnoteReference"/>
          <w:rFonts w:ascii="Book Antiqua" w:hAnsi="Book Antiqua" w:cs="Arial"/>
          <w:lang w:val="en-US"/>
        </w:rPr>
        <w:footnoteReference w:id="46"/>
      </w:r>
      <w:r w:rsidRPr="005B51B6">
        <w:rPr>
          <w:rFonts w:ascii="Book Antiqua" w:hAnsi="Book Antiqua" w:cs="Arial"/>
          <w:lang w:val="en-US"/>
        </w:rPr>
        <w:t>, Bak</w:t>
      </w:r>
      <w:r w:rsidR="0016034A" w:rsidRPr="005B51B6">
        <w:rPr>
          <w:rFonts w:ascii="Book Antiqua" w:hAnsi="Book Antiqua" w:cs="Arial"/>
          <w:lang w:val="en-US"/>
        </w:rPr>
        <w:t>u Electric</w:t>
      </w:r>
      <w:r w:rsidRPr="005B51B6">
        <w:rPr>
          <w:rFonts w:ascii="Book Antiqua" w:hAnsi="Book Antiqua" w:cs="Arial"/>
          <w:lang w:val="en-US"/>
        </w:rPr>
        <w:t xml:space="preserve"> </w:t>
      </w:r>
      <w:r w:rsidR="0016034A" w:rsidRPr="005B51B6">
        <w:rPr>
          <w:rFonts w:ascii="Book Antiqua" w:hAnsi="Book Antiqua" w:cs="Arial"/>
          <w:lang w:val="en-US"/>
        </w:rPr>
        <w:t>Network</w:t>
      </w:r>
      <w:r w:rsidRPr="005B51B6">
        <w:rPr>
          <w:rFonts w:ascii="Book Antiqua" w:hAnsi="Book Antiqua" w:cs="Arial"/>
          <w:lang w:val="en-US"/>
        </w:rPr>
        <w:t xml:space="preserve"> JSC, former distributor of power in the city of Baku, will be transformed into a new company – Azer Ishiq and delegated powers to distribute electricity all over the country.   </w:t>
      </w:r>
    </w:p>
    <w:p w:rsidR="00FF08EC" w:rsidRPr="005B51B6" w:rsidRDefault="00FF08EC" w:rsidP="005B51B6">
      <w:pPr>
        <w:spacing w:after="0" w:line="240" w:lineRule="auto"/>
        <w:jc w:val="both"/>
        <w:rPr>
          <w:rFonts w:ascii="Book Antiqua" w:eastAsiaTheme="minorHAnsi" w:hAnsi="Book Antiqua" w:cs="Garamond"/>
          <w:b/>
          <w:caps/>
          <w:sz w:val="24"/>
          <w:szCs w:val="24"/>
          <w:lang w:val="en-US" w:eastAsia="en-US"/>
        </w:rPr>
      </w:pPr>
    </w:p>
    <w:p w:rsidR="00FF08EC" w:rsidRPr="005B51B6" w:rsidRDefault="00FF08EC" w:rsidP="005B51B6">
      <w:pPr>
        <w:spacing w:after="0" w:line="240" w:lineRule="auto"/>
        <w:jc w:val="both"/>
        <w:rPr>
          <w:rFonts w:ascii="Book Antiqua" w:eastAsiaTheme="minorHAnsi" w:hAnsi="Book Antiqua" w:cs="Garamond"/>
          <w:b/>
          <w:caps/>
          <w:sz w:val="24"/>
          <w:szCs w:val="24"/>
          <w:lang w:val="en-US" w:eastAsia="en-US"/>
        </w:rPr>
      </w:pPr>
      <w:r w:rsidRPr="005B51B6">
        <w:rPr>
          <w:rFonts w:ascii="Book Antiqua" w:eastAsiaTheme="minorHAnsi" w:hAnsi="Book Antiqua" w:cs="Garamond"/>
          <w:b/>
          <w:sz w:val="24"/>
          <w:szCs w:val="24"/>
          <w:lang w:val="en-US" w:eastAsia="en-US"/>
        </w:rPr>
        <w:t xml:space="preserve">Ministry of justice: e-services for notary public </w:t>
      </w:r>
    </w:p>
    <w:p w:rsidR="00FF08EC" w:rsidRPr="005B51B6" w:rsidRDefault="00FF08EC" w:rsidP="005B51B6">
      <w:pPr>
        <w:autoSpaceDE w:val="0"/>
        <w:autoSpaceDN w:val="0"/>
        <w:adjustRightInd w:val="0"/>
        <w:spacing w:after="0" w:line="240" w:lineRule="auto"/>
        <w:jc w:val="both"/>
        <w:rPr>
          <w:rFonts w:ascii="Book Antiqua" w:hAnsi="Book Antiqua"/>
          <w:sz w:val="24"/>
          <w:szCs w:val="24"/>
          <w:lang w:val="en-US"/>
        </w:rPr>
      </w:pPr>
      <w:r w:rsidRPr="005B51B6">
        <w:rPr>
          <w:rFonts w:ascii="Book Antiqua" w:hAnsi="Book Antiqua"/>
          <w:sz w:val="24"/>
          <w:szCs w:val="24"/>
          <w:lang w:val="en-US"/>
        </w:rPr>
        <w:t>TA closely monitored reforms in the notary public system</w:t>
      </w:r>
      <w:r w:rsidRPr="005B51B6">
        <w:rPr>
          <w:rStyle w:val="FootnoteReference"/>
          <w:rFonts w:ascii="Book Antiqua" w:hAnsi="Book Antiqua"/>
          <w:sz w:val="24"/>
          <w:szCs w:val="24"/>
          <w:lang w:val="en-US"/>
        </w:rPr>
        <w:footnoteReference w:id="47"/>
      </w:r>
      <w:r w:rsidRPr="005B51B6">
        <w:rPr>
          <w:rFonts w:ascii="Book Antiqua" w:hAnsi="Book Antiqua"/>
          <w:sz w:val="24"/>
          <w:szCs w:val="24"/>
          <w:lang w:val="en-US"/>
        </w:rPr>
        <w:t xml:space="preserve"> and establishment of the addition to the on-line service enabling to make an appointment with a notary public (or any other structure under the Ministry anywhere all over the country); one more service was added - information about notary public offices and types of services rendered by notary public. It shall be mentioned that the website of the Ministry</w:t>
      </w:r>
      <w:r w:rsidRPr="005B51B6">
        <w:rPr>
          <w:rStyle w:val="FootnoteReference"/>
          <w:rFonts w:ascii="Book Antiqua" w:hAnsi="Book Antiqua"/>
          <w:sz w:val="24"/>
          <w:szCs w:val="24"/>
          <w:lang w:val="en-US"/>
        </w:rPr>
        <w:footnoteReference w:id="48"/>
      </w:r>
      <w:r w:rsidRPr="005B51B6">
        <w:rPr>
          <w:rFonts w:ascii="Book Antiqua" w:hAnsi="Book Antiqua"/>
          <w:sz w:val="24"/>
          <w:szCs w:val="24"/>
          <w:lang w:val="en-US"/>
        </w:rPr>
        <w:t xml:space="preserve"> presents information on notary public offices and on their activities as two different services, whereas legislation envisions and the single government portal</w:t>
      </w:r>
      <w:r w:rsidRPr="005B51B6">
        <w:rPr>
          <w:rStyle w:val="FootnoteReference"/>
          <w:rFonts w:ascii="Book Antiqua" w:hAnsi="Book Antiqua"/>
          <w:sz w:val="24"/>
          <w:szCs w:val="24"/>
          <w:lang w:val="en-US"/>
        </w:rPr>
        <w:footnoteReference w:id="49"/>
      </w:r>
      <w:r w:rsidRPr="005B51B6">
        <w:rPr>
          <w:rFonts w:ascii="Book Antiqua" w:hAnsi="Book Antiqua"/>
          <w:sz w:val="24"/>
          <w:szCs w:val="24"/>
          <w:lang w:val="en-US"/>
        </w:rPr>
        <w:t xml:space="preserve"> presents this as one service.  The service is inactive at the single portal anyway</w:t>
      </w:r>
      <w:r w:rsidRPr="005B51B6">
        <w:rPr>
          <w:rStyle w:val="FootnoteReference"/>
          <w:rFonts w:ascii="Book Antiqua" w:hAnsi="Book Antiqua"/>
          <w:sz w:val="24"/>
          <w:szCs w:val="24"/>
          <w:lang w:val="en-US"/>
        </w:rPr>
        <w:footnoteReference w:id="50"/>
      </w:r>
      <w:r w:rsidRPr="005B51B6">
        <w:rPr>
          <w:rFonts w:ascii="Book Antiqua" w:hAnsi="Book Antiqua"/>
          <w:sz w:val="24"/>
          <w:szCs w:val="24"/>
          <w:lang w:val="en-US"/>
        </w:rPr>
        <w:t xml:space="preserve">.  </w:t>
      </w:r>
    </w:p>
    <w:p w:rsidR="00FF08EC" w:rsidRPr="005B51B6" w:rsidRDefault="00FF08EC" w:rsidP="005B51B6">
      <w:pPr>
        <w:spacing w:after="0" w:line="240" w:lineRule="auto"/>
        <w:jc w:val="both"/>
        <w:rPr>
          <w:rFonts w:ascii="Book Antiqua" w:eastAsiaTheme="minorHAnsi" w:hAnsi="Book Antiqua" w:cs="Garamond"/>
          <w:b/>
          <w:caps/>
          <w:sz w:val="24"/>
          <w:szCs w:val="24"/>
          <w:lang w:val="en-US" w:eastAsia="en-US"/>
        </w:rPr>
      </w:pPr>
    </w:p>
    <w:p w:rsidR="00FF08EC" w:rsidRPr="005B51B6" w:rsidRDefault="00FF08EC" w:rsidP="005B51B6">
      <w:pPr>
        <w:spacing w:after="0" w:line="240" w:lineRule="auto"/>
        <w:jc w:val="both"/>
        <w:rPr>
          <w:rFonts w:ascii="Book Antiqua" w:eastAsiaTheme="minorHAnsi" w:hAnsi="Book Antiqua" w:cs="Garamond"/>
          <w:b/>
          <w:caps/>
          <w:sz w:val="24"/>
          <w:szCs w:val="24"/>
          <w:lang w:val="en-US" w:eastAsia="en-US"/>
        </w:rPr>
      </w:pPr>
      <w:r w:rsidRPr="005B51B6">
        <w:rPr>
          <w:rFonts w:ascii="Book Antiqua" w:eastAsiaTheme="minorHAnsi" w:hAnsi="Book Antiqua" w:cs="Garamond"/>
          <w:b/>
          <w:sz w:val="24"/>
          <w:szCs w:val="24"/>
          <w:lang w:val="en-US" w:eastAsia="en-US"/>
        </w:rPr>
        <w:lastRenderedPageBreak/>
        <w:t xml:space="preserve">Ministry of </w:t>
      </w:r>
      <w:r w:rsidR="005C0794">
        <w:rPr>
          <w:rFonts w:ascii="Book Antiqua" w:eastAsiaTheme="minorHAnsi" w:hAnsi="Book Antiqua" w:cs="Garamond"/>
          <w:b/>
          <w:sz w:val="24"/>
          <w:szCs w:val="24"/>
          <w:lang w:val="en-US" w:eastAsia="en-US"/>
        </w:rPr>
        <w:t>J</w:t>
      </w:r>
      <w:r w:rsidRPr="005B51B6">
        <w:rPr>
          <w:rFonts w:ascii="Book Antiqua" w:eastAsiaTheme="minorHAnsi" w:hAnsi="Book Antiqua" w:cs="Garamond"/>
          <w:b/>
          <w:sz w:val="24"/>
          <w:szCs w:val="24"/>
          <w:lang w:val="en-US" w:eastAsia="en-US"/>
        </w:rPr>
        <w:t xml:space="preserve">ustice: legal aid </w:t>
      </w:r>
    </w:p>
    <w:p w:rsidR="00FF08EC" w:rsidRPr="005B51B6" w:rsidRDefault="00FF08EC" w:rsidP="005B51B6">
      <w:pPr>
        <w:autoSpaceDE w:val="0"/>
        <w:autoSpaceDN w:val="0"/>
        <w:adjustRightInd w:val="0"/>
        <w:spacing w:after="0" w:line="240" w:lineRule="auto"/>
        <w:jc w:val="both"/>
        <w:rPr>
          <w:rFonts w:ascii="Book Antiqua" w:hAnsi="Book Antiqua"/>
          <w:sz w:val="24"/>
          <w:szCs w:val="24"/>
          <w:lang w:val="en-US"/>
        </w:rPr>
      </w:pPr>
      <w:r w:rsidRPr="005B51B6">
        <w:rPr>
          <w:rFonts w:ascii="Book Antiqua" w:hAnsi="Book Antiqua"/>
          <w:sz w:val="24"/>
          <w:szCs w:val="24"/>
          <w:lang w:val="en-US"/>
        </w:rPr>
        <w:t xml:space="preserve">TA recommended enhancing access to justice for poor people. The Ministry of Justice will be involved in a project discussed by the Parliament </w:t>
      </w:r>
      <w:r w:rsidRPr="005B51B6">
        <w:rPr>
          <w:rStyle w:val="FootnoteReference"/>
          <w:rFonts w:ascii="Book Antiqua" w:hAnsi="Book Antiqua"/>
          <w:sz w:val="24"/>
          <w:szCs w:val="24"/>
          <w:lang w:val="en-US"/>
        </w:rPr>
        <w:footnoteReference w:id="51"/>
      </w:r>
      <w:r w:rsidRPr="005B51B6">
        <w:rPr>
          <w:rFonts w:ascii="Book Antiqua" w:hAnsi="Book Antiqua"/>
          <w:sz w:val="24"/>
          <w:szCs w:val="24"/>
          <w:lang w:val="en-US"/>
        </w:rPr>
        <w:t xml:space="preserve"> to establish free legal aid services for the poor. </w:t>
      </w:r>
    </w:p>
    <w:p w:rsidR="00FF08EC" w:rsidRPr="005B51B6" w:rsidRDefault="00FF08EC" w:rsidP="005B51B6">
      <w:pPr>
        <w:spacing w:after="0" w:line="240" w:lineRule="auto"/>
        <w:jc w:val="both"/>
        <w:rPr>
          <w:rFonts w:ascii="Book Antiqua" w:hAnsi="Book Antiqua"/>
          <w:caps/>
          <w:sz w:val="24"/>
          <w:szCs w:val="24"/>
          <w:lang w:val="en-US"/>
        </w:rPr>
      </w:pPr>
    </w:p>
    <w:p w:rsidR="00FF08EC" w:rsidRPr="005B51B6" w:rsidRDefault="00FF08EC" w:rsidP="005B51B6">
      <w:pPr>
        <w:spacing w:after="0" w:line="240" w:lineRule="auto"/>
        <w:jc w:val="both"/>
        <w:rPr>
          <w:rFonts w:ascii="Book Antiqua" w:hAnsi="Book Antiqua"/>
          <w:b/>
          <w:caps/>
          <w:sz w:val="24"/>
          <w:szCs w:val="24"/>
          <w:lang w:val="en-US"/>
        </w:rPr>
      </w:pPr>
      <w:r w:rsidRPr="005B51B6">
        <w:rPr>
          <w:rFonts w:ascii="Book Antiqua" w:hAnsi="Book Antiqua"/>
          <w:b/>
          <w:sz w:val="24"/>
          <w:szCs w:val="24"/>
          <w:lang w:val="en-US"/>
        </w:rPr>
        <w:t xml:space="preserve">Ministry of </w:t>
      </w:r>
      <w:r w:rsidR="005C0794">
        <w:rPr>
          <w:rFonts w:ascii="Book Antiqua" w:hAnsi="Book Antiqua"/>
          <w:b/>
          <w:sz w:val="24"/>
          <w:szCs w:val="24"/>
          <w:lang w:val="en-US"/>
        </w:rPr>
        <w:t>E</w:t>
      </w:r>
      <w:r w:rsidRPr="005B51B6">
        <w:rPr>
          <w:rFonts w:ascii="Book Antiqua" w:hAnsi="Book Antiqua"/>
          <w:b/>
          <w:sz w:val="24"/>
          <w:szCs w:val="24"/>
          <w:lang w:val="en-US"/>
        </w:rPr>
        <w:t>ducation: performance assessment for teachers</w:t>
      </w:r>
    </w:p>
    <w:p w:rsidR="00FF08EC" w:rsidRPr="005B51B6" w:rsidRDefault="00FF08EC"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In line with TA recommendations to conduct performance assessment for teachers</w:t>
      </w:r>
      <w:r w:rsidRPr="005B51B6">
        <w:rPr>
          <w:rStyle w:val="FootnoteReference"/>
          <w:rFonts w:ascii="Book Antiqua" w:hAnsi="Book Antiqua"/>
          <w:sz w:val="24"/>
          <w:szCs w:val="24"/>
          <w:lang w:val="en-US"/>
        </w:rPr>
        <w:footnoteReference w:id="52"/>
      </w:r>
      <w:r w:rsidRPr="005B51B6">
        <w:rPr>
          <w:rFonts w:ascii="Book Antiqua" w:hAnsi="Book Antiqua"/>
          <w:sz w:val="24"/>
          <w:szCs w:val="24"/>
          <w:lang w:val="en-US"/>
        </w:rPr>
        <w:t>, pilot performance assessment has been completed for several regions of the country. Next financial years teachers that passed the pilot performance assessment will have their salaries raised, though details are not disclosed</w:t>
      </w:r>
      <w:r w:rsidRPr="005B51B6">
        <w:rPr>
          <w:rStyle w:val="FootnoteReference"/>
          <w:rFonts w:ascii="Book Antiqua" w:hAnsi="Book Antiqua"/>
          <w:sz w:val="24"/>
          <w:szCs w:val="24"/>
          <w:lang w:val="en-US"/>
        </w:rPr>
        <w:t xml:space="preserve"> </w:t>
      </w:r>
      <w:r w:rsidRPr="005B51B6">
        <w:rPr>
          <w:rStyle w:val="FootnoteReference"/>
          <w:rFonts w:ascii="Book Antiqua" w:hAnsi="Book Antiqua"/>
          <w:sz w:val="24"/>
          <w:szCs w:val="24"/>
          <w:lang w:val="en-US"/>
        </w:rPr>
        <w:footnoteReference w:id="53"/>
      </w:r>
      <w:r w:rsidRPr="005B51B6">
        <w:rPr>
          <w:rStyle w:val="FootnoteReference"/>
          <w:rFonts w:ascii="Book Antiqua" w:hAnsi="Book Antiqua"/>
          <w:sz w:val="24"/>
          <w:szCs w:val="24"/>
          <w:lang w:val="en-US"/>
        </w:rPr>
        <w:t>.</w:t>
      </w:r>
    </w:p>
    <w:p w:rsidR="00FF08EC" w:rsidRPr="005B51B6" w:rsidRDefault="00FF08EC" w:rsidP="005B51B6">
      <w:pPr>
        <w:spacing w:after="0" w:line="240" w:lineRule="auto"/>
        <w:rPr>
          <w:rFonts w:ascii="Book Antiqua" w:hAnsi="Book Antiqua"/>
          <w:caps/>
          <w:sz w:val="24"/>
          <w:szCs w:val="24"/>
          <w:lang w:val="en-GB"/>
        </w:rPr>
      </w:pPr>
    </w:p>
    <w:p w:rsidR="00FF08EC" w:rsidRPr="005B51B6" w:rsidRDefault="00FF08EC" w:rsidP="005B51B6">
      <w:pPr>
        <w:spacing w:after="0" w:line="240" w:lineRule="auto"/>
        <w:rPr>
          <w:rFonts w:ascii="Book Antiqua" w:hAnsi="Book Antiqua"/>
          <w:b/>
          <w:caps/>
          <w:sz w:val="24"/>
          <w:szCs w:val="24"/>
          <w:lang w:val="en-GB"/>
        </w:rPr>
      </w:pPr>
      <w:r w:rsidRPr="005B51B6">
        <w:rPr>
          <w:rFonts w:ascii="Book Antiqua" w:hAnsi="Book Antiqua"/>
          <w:b/>
          <w:caps/>
          <w:sz w:val="24"/>
          <w:szCs w:val="24"/>
          <w:lang w:val="en-GB"/>
        </w:rPr>
        <w:t>C</w:t>
      </w:r>
      <w:r w:rsidRPr="005B51B6">
        <w:rPr>
          <w:rFonts w:ascii="Book Antiqua" w:hAnsi="Book Antiqua"/>
          <w:b/>
          <w:sz w:val="24"/>
          <w:szCs w:val="24"/>
          <w:lang w:val="en-GB"/>
        </w:rPr>
        <w:t xml:space="preserve">ivil </w:t>
      </w:r>
      <w:r w:rsidR="005C0794">
        <w:rPr>
          <w:rFonts w:ascii="Book Antiqua" w:hAnsi="Book Antiqua"/>
          <w:b/>
          <w:sz w:val="24"/>
          <w:szCs w:val="24"/>
          <w:lang w:val="en-GB"/>
        </w:rPr>
        <w:t>S</w:t>
      </w:r>
      <w:r w:rsidRPr="005B51B6">
        <w:rPr>
          <w:rFonts w:ascii="Book Antiqua" w:hAnsi="Book Antiqua"/>
          <w:b/>
          <w:sz w:val="24"/>
          <w:szCs w:val="24"/>
          <w:lang w:val="en-GB"/>
        </w:rPr>
        <w:t xml:space="preserve">ervice </w:t>
      </w:r>
      <w:r w:rsidR="005C0794">
        <w:rPr>
          <w:rFonts w:ascii="Book Antiqua" w:hAnsi="Book Antiqua"/>
          <w:b/>
          <w:sz w:val="24"/>
          <w:szCs w:val="24"/>
          <w:lang w:val="en-GB"/>
        </w:rPr>
        <w:t>C</w:t>
      </w:r>
      <w:r w:rsidRPr="005B51B6">
        <w:rPr>
          <w:rFonts w:ascii="Book Antiqua" w:hAnsi="Book Antiqua"/>
          <w:b/>
          <w:sz w:val="24"/>
          <w:szCs w:val="24"/>
          <w:lang w:val="en-GB"/>
        </w:rPr>
        <w:t xml:space="preserve">ommission: </w:t>
      </w:r>
      <w:r w:rsidRPr="005B51B6">
        <w:rPr>
          <w:rFonts w:ascii="Book Antiqua" w:hAnsi="Book Antiqua"/>
          <w:b/>
          <w:sz w:val="24"/>
          <w:szCs w:val="24"/>
          <w:lang w:val="en-US"/>
        </w:rPr>
        <w:t xml:space="preserve">performance assessment for civil servants </w:t>
      </w:r>
    </w:p>
    <w:p w:rsidR="00FF08EC" w:rsidRPr="005B51B6" w:rsidRDefault="00FF08EC" w:rsidP="005B51B6">
      <w:pPr>
        <w:spacing w:after="0" w:line="240" w:lineRule="auto"/>
        <w:jc w:val="both"/>
        <w:rPr>
          <w:rFonts w:ascii="Book Antiqua" w:eastAsia="Calibri" w:hAnsi="Book Antiqua" w:cs="Book Antiqua"/>
          <w:iCs/>
          <w:sz w:val="24"/>
          <w:szCs w:val="24"/>
          <w:lang w:val="en-GB"/>
        </w:rPr>
      </w:pPr>
      <w:r w:rsidRPr="005B51B6">
        <w:rPr>
          <w:rFonts w:ascii="Book Antiqua" w:hAnsi="Book Antiqua"/>
          <w:sz w:val="24"/>
          <w:szCs w:val="24"/>
          <w:lang w:val="en-US"/>
        </w:rPr>
        <w:t>TA recommended to introduce merit based system of performance assessment in civil service</w:t>
      </w:r>
      <w:r w:rsidRPr="005B51B6">
        <w:rPr>
          <w:rStyle w:val="FootnoteReference"/>
          <w:rFonts w:ascii="Book Antiqua" w:hAnsi="Book Antiqua"/>
          <w:sz w:val="24"/>
          <w:szCs w:val="24"/>
          <w:lang w:val="en-US"/>
        </w:rPr>
        <w:footnoteReference w:id="54"/>
      </w:r>
      <w:r w:rsidRPr="005B51B6">
        <w:rPr>
          <w:rFonts w:ascii="Book Antiqua" w:hAnsi="Book Antiqua"/>
          <w:sz w:val="24"/>
          <w:szCs w:val="24"/>
          <w:lang w:val="en-US"/>
        </w:rPr>
        <w:t>.</w:t>
      </w:r>
      <w:r w:rsidRPr="005B51B6">
        <w:rPr>
          <w:rFonts w:ascii="Book Antiqua" w:eastAsia="Calibri" w:hAnsi="Book Antiqua" w:cs="Book Antiqua"/>
          <w:iCs/>
          <w:sz w:val="24"/>
          <w:szCs w:val="24"/>
          <w:lang w:val="en-GB"/>
        </w:rPr>
        <w:t xml:space="preserve"> The Commission on Civil Service adopted the "Rules on Evaluation of Job Performance of Civil Servants"</w:t>
      </w:r>
      <w:r w:rsidRPr="005B51B6">
        <w:rPr>
          <w:rStyle w:val="FootnoteReference"/>
          <w:rFonts w:ascii="Book Antiqua" w:eastAsia="Calibri" w:hAnsi="Book Antiqua" w:cs="Book Antiqua"/>
          <w:iCs/>
          <w:sz w:val="24"/>
          <w:szCs w:val="24"/>
          <w:lang w:val="en-GB"/>
        </w:rPr>
        <w:footnoteReference w:id="55"/>
      </w:r>
      <w:r w:rsidRPr="005B51B6">
        <w:rPr>
          <w:rFonts w:ascii="Book Antiqua" w:eastAsia="Calibri" w:hAnsi="Book Antiqua" w:cs="Book Antiqua"/>
          <w:iCs/>
          <w:sz w:val="24"/>
          <w:szCs w:val="24"/>
          <w:lang w:val="en-GB"/>
        </w:rPr>
        <w:t xml:space="preserve"> which provide a legal framework for merit-based assessment and rewarding of public employees annually. </w:t>
      </w:r>
    </w:p>
    <w:p w:rsidR="00FF08EC" w:rsidRPr="005B51B6" w:rsidRDefault="00FF08EC" w:rsidP="005B51B6">
      <w:pPr>
        <w:spacing w:after="0" w:line="240" w:lineRule="auto"/>
        <w:jc w:val="both"/>
        <w:rPr>
          <w:rFonts w:ascii="Book Antiqua" w:eastAsia="Calibri" w:hAnsi="Book Antiqua" w:cs="Book Antiqua"/>
          <w:iCs/>
          <w:sz w:val="24"/>
          <w:szCs w:val="24"/>
          <w:lang w:val="en-GB"/>
        </w:rPr>
      </w:pPr>
    </w:p>
    <w:p w:rsidR="00FF08EC" w:rsidRPr="005B51B6" w:rsidRDefault="00FF08EC" w:rsidP="005B51B6">
      <w:pPr>
        <w:spacing w:after="0" w:line="240" w:lineRule="auto"/>
        <w:jc w:val="both"/>
        <w:rPr>
          <w:rFonts w:ascii="Book Antiqua" w:hAnsi="Book Antiqua"/>
          <w:b/>
          <w:caps/>
          <w:sz w:val="24"/>
          <w:szCs w:val="24"/>
          <w:lang w:val="en-GB"/>
        </w:rPr>
      </w:pPr>
      <w:r w:rsidRPr="005B51B6">
        <w:rPr>
          <w:rFonts w:ascii="Book Antiqua" w:hAnsi="Book Antiqua"/>
          <w:b/>
          <w:sz w:val="24"/>
          <w:szCs w:val="24"/>
          <w:lang w:val="en-GB"/>
        </w:rPr>
        <w:t xml:space="preserve">Civil </w:t>
      </w:r>
      <w:r w:rsidR="005C0794">
        <w:rPr>
          <w:rFonts w:ascii="Book Antiqua" w:hAnsi="Book Antiqua"/>
          <w:b/>
          <w:sz w:val="24"/>
          <w:szCs w:val="24"/>
          <w:lang w:val="en-GB"/>
        </w:rPr>
        <w:t>S</w:t>
      </w:r>
      <w:r w:rsidRPr="005B51B6">
        <w:rPr>
          <w:rFonts w:ascii="Book Antiqua" w:hAnsi="Book Antiqua"/>
          <w:b/>
          <w:sz w:val="24"/>
          <w:szCs w:val="24"/>
          <w:lang w:val="en-GB"/>
        </w:rPr>
        <w:t xml:space="preserve">ervice </w:t>
      </w:r>
      <w:r w:rsidR="005C0794">
        <w:rPr>
          <w:rFonts w:ascii="Book Antiqua" w:hAnsi="Book Antiqua"/>
          <w:b/>
          <w:sz w:val="24"/>
          <w:szCs w:val="24"/>
          <w:lang w:val="en-GB"/>
        </w:rPr>
        <w:t>C</w:t>
      </w:r>
      <w:r w:rsidRPr="005B51B6">
        <w:rPr>
          <w:rFonts w:ascii="Book Antiqua" w:hAnsi="Book Antiqua"/>
          <w:b/>
          <w:sz w:val="24"/>
          <w:szCs w:val="24"/>
          <w:lang w:val="en-GB"/>
        </w:rPr>
        <w:t xml:space="preserve">ommission: increasing transparency in recruitment to the civil service </w:t>
      </w:r>
      <w:r w:rsidRPr="005B51B6">
        <w:rPr>
          <w:rFonts w:ascii="Book Antiqua" w:hAnsi="Book Antiqua"/>
          <w:b/>
          <w:caps/>
          <w:sz w:val="24"/>
          <w:szCs w:val="24"/>
          <w:lang w:val="en-GB"/>
        </w:rPr>
        <w:t xml:space="preserve"> </w:t>
      </w:r>
    </w:p>
    <w:p w:rsidR="00FF08EC" w:rsidRPr="005B51B6" w:rsidRDefault="00FF08EC" w:rsidP="005B51B6">
      <w:pPr>
        <w:spacing w:after="0" w:line="240" w:lineRule="auto"/>
        <w:jc w:val="both"/>
        <w:rPr>
          <w:rFonts w:ascii="Book Antiqua" w:hAnsi="Book Antiqua"/>
          <w:sz w:val="24"/>
          <w:szCs w:val="24"/>
          <w:lang w:val="en-US"/>
        </w:rPr>
      </w:pPr>
      <w:r w:rsidRPr="005B51B6">
        <w:rPr>
          <w:rFonts w:ascii="Book Antiqua" w:hAnsi="Book Antiqua"/>
          <w:sz w:val="24"/>
          <w:szCs w:val="24"/>
          <w:lang w:val="en-US"/>
        </w:rPr>
        <w:t>To further improve transparency of the recruitment process, the Commission introduced a system enabling to follow the test examination live online starting from 2014</w:t>
      </w:r>
      <w:r w:rsidRPr="005B51B6">
        <w:rPr>
          <w:rStyle w:val="FootnoteReference"/>
          <w:rFonts w:ascii="Book Antiqua" w:hAnsi="Book Antiqua"/>
          <w:sz w:val="24"/>
          <w:szCs w:val="24"/>
          <w:lang w:val="en-US"/>
        </w:rPr>
        <w:footnoteReference w:id="56"/>
      </w:r>
      <w:r w:rsidRPr="005B51B6">
        <w:rPr>
          <w:rFonts w:ascii="Book Antiqua" w:hAnsi="Book Antiqua"/>
          <w:sz w:val="24"/>
          <w:szCs w:val="24"/>
          <w:lang w:val="en-US"/>
        </w:rPr>
        <w:t>. In 2015 a new system of online “mock” test examination was introduced to help the applicants to test their knowledge and better prepare for the examination to the civil service</w:t>
      </w:r>
      <w:r w:rsidRPr="005B51B6">
        <w:rPr>
          <w:rStyle w:val="FootnoteReference"/>
          <w:rFonts w:ascii="Book Antiqua" w:hAnsi="Book Antiqua"/>
          <w:sz w:val="24"/>
          <w:szCs w:val="24"/>
          <w:lang w:val="en-US"/>
        </w:rPr>
        <w:footnoteReference w:id="57"/>
      </w:r>
      <w:r w:rsidRPr="005B51B6">
        <w:rPr>
          <w:rFonts w:ascii="Book Antiqua" w:hAnsi="Book Antiqua"/>
          <w:sz w:val="24"/>
          <w:szCs w:val="24"/>
          <w:lang w:val="en-US"/>
        </w:rPr>
        <w:t xml:space="preserve">.  </w:t>
      </w:r>
    </w:p>
    <w:p w:rsidR="00FF08EC" w:rsidRPr="005B51B6" w:rsidRDefault="00FF08EC" w:rsidP="005B51B6">
      <w:pPr>
        <w:spacing w:after="0" w:line="240" w:lineRule="auto"/>
        <w:rPr>
          <w:rFonts w:ascii="Book Antiqua" w:hAnsi="Book Antiqua"/>
          <w:sz w:val="24"/>
          <w:szCs w:val="24"/>
          <w:lang w:val="en-GB"/>
        </w:rPr>
      </w:pPr>
    </w:p>
    <w:p w:rsidR="00FF08EC" w:rsidRPr="005B51B6" w:rsidRDefault="00FF08EC" w:rsidP="005B51B6">
      <w:pPr>
        <w:spacing w:after="0" w:line="240" w:lineRule="auto"/>
        <w:rPr>
          <w:rFonts w:ascii="Book Antiqua" w:hAnsi="Book Antiqua"/>
          <w:b/>
          <w:caps/>
          <w:sz w:val="24"/>
          <w:szCs w:val="24"/>
          <w:lang w:val="en-GB"/>
        </w:rPr>
      </w:pPr>
      <w:r w:rsidRPr="005B51B6">
        <w:rPr>
          <w:rFonts w:ascii="Book Antiqua" w:hAnsi="Book Antiqua"/>
          <w:b/>
          <w:sz w:val="24"/>
          <w:szCs w:val="24"/>
          <w:lang w:val="en-GB"/>
        </w:rPr>
        <w:t xml:space="preserve">Legislation: </w:t>
      </w:r>
      <w:r w:rsidRPr="005B51B6">
        <w:rPr>
          <w:rFonts w:ascii="Book Antiqua" w:hAnsi="Book Antiqua" w:cs="Arial"/>
          <w:b/>
          <w:sz w:val="24"/>
          <w:szCs w:val="24"/>
          <w:lang w:val="en-GB"/>
        </w:rPr>
        <w:t xml:space="preserve">the </w:t>
      </w:r>
      <w:r w:rsidR="005C0794">
        <w:rPr>
          <w:rFonts w:ascii="Book Antiqua" w:hAnsi="Book Antiqua" w:cs="Arial"/>
          <w:b/>
          <w:sz w:val="24"/>
          <w:szCs w:val="24"/>
          <w:lang w:val="en-GB"/>
        </w:rPr>
        <w:t>l</w:t>
      </w:r>
      <w:r w:rsidRPr="005B51B6">
        <w:rPr>
          <w:rFonts w:ascii="Book Antiqua" w:hAnsi="Book Antiqua" w:cs="Arial"/>
          <w:b/>
          <w:sz w:val="24"/>
          <w:szCs w:val="24"/>
          <w:lang w:val="en-GB"/>
        </w:rPr>
        <w:t xml:space="preserve">aw on </w:t>
      </w:r>
      <w:r w:rsidR="005C0794">
        <w:rPr>
          <w:rFonts w:ascii="Book Antiqua" w:hAnsi="Book Antiqua" w:cs="Arial"/>
          <w:b/>
          <w:sz w:val="24"/>
          <w:szCs w:val="24"/>
          <w:lang w:val="en-GB"/>
        </w:rPr>
        <w:t>w</w:t>
      </w:r>
      <w:r w:rsidR="005C0794" w:rsidRPr="005B51B6">
        <w:rPr>
          <w:rFonts w:ascii="Book Antiqua" w:hAnsi="Book Antiqua" w:cs="Arial"/>
          <w:b/>
          <w:sz w:val="24"/>
          <w:szCs w:val="24"/>
          <w:lang w:val="en-GB"/>
        </w:rPr>
        <w:t>histle</w:t>
      </w:r>
      <w:r w:rsidRPr="005B51B6">
        <w:rPr>
          <w:rFonts w:ascii="Book Antiqua" w:hAnsi="Book Antiqua" w:cs="Arial"/>
          <w:b/>
          <w:sz w:val="24"/>
          <w:szCs w:val="24"/>
          <w:lang w:val="en-GB"/>
        </w:rPr>
        <w:t xml:space="preserve"> blower protection being developed </w:t>
      </w:r>
    </w:p>
    <w:p w:rsidR="00FF08EC" w:rsidRPr="005B51B6" w:rsidRDefault="00FF08EC" w:rsidP="005B51B6">
      <w:pPr>
        <w:spacing w:after="0" w:line="240" w:lineRule="auto"/>
        <w:jc w:val="both"/>
        <w:rPr>
          <w:rFonts w:ascii="Book Antiqua" w:hAnsi="Book Antiqua" w:cs="Arial"/>
          <w:sz w:val="24"/>
          <w:szCs w:val="24"/>
          <w:lang w:val="en-US" w:eastAsia="en-GB"/>
        </w:rPr>
      </w:pPr>
      <w:r w:rsidRPr="005B51B6">
        <w:rPr>
          <w:rFonts w:ascii="Book Antiqua" w:hAnsi="Book Antiqua" w:cs="Arial"/>
          <w:sz w:val="24"/>
          <w:szCs w:val="24"/>
          <w:lang w:val="en-GB"/>
        </w:rPr>
        <w:t>TA repeatedly</w:t>
      </w:r>
      <w:r w:rsidRPr="005B51B6">
        <w:rPr>
          <w:rStyle w:val="FootnoteReference"/>
          <w:rFonts w:ascii="Book Antiqua" w:hAnsi="Book Antiqua" w:cs="Arial"/>
          <w:sz w:val="24"/>
          <w:szCs w:val="24"/>
          <w:lang w:val="en-GB"/>
        </w:rPr>
        <w:footnoteReference w:id="58"/>
      </w:r>
      <w:r w:rsidRPr="005B51B6">
        <w:rPr>
          <w:rFonts w:ascii="Book Antiqua" w:hAnsi="Book Antiqua" w:cs="Arial"/>
          <w:sz w:val="24"/>
          <w:szCs w:val="24"/>
          <w:lang w:val="en-GB"/>
        </w:rPr>
        <w:t xml:space="preserve"> recommended adopting the law on whistle blower protection. The legislative work group was established and two NGOs (TA and its partner under APT project CRF)</w:t>
      </w:r>
      <w:r w:rsidR="00A818DB" w:rsidRPr="005B51B6">
        <w:rPr>
          <w:rFonts w:ascii="Book Antiqua" w:hAnsi="Book Antiqua" w:cs="Arial"/>
          <w:sz w:val="24"/>
          <w:szCs w:val="24"/>
          <w:lang w:val="en-GB"/>
        </w:rPr>
        <w:t xml:space="preserve"> were</w:t>
      </w:r>
      <w:r w:rsidRPr="005B51B6">
        <w:rPr>
          <w:rFonts w:ascii="Book Antiqua" w:hAnsi="Book Antiqua" w:cs="Arial"/>
          <w:sz w:val="24"/>
          <w:szCs w:val="24"/>
          <w:lang w:val="en-GB"/>
        </w:rPr>
        <w:t xml:space="preserve"> invited along with two public agencies (National A-C Commission and Civil Service Commission</w:t>
      </w:r>
      <w:r w:rsidR="00A818DB" w:rsidRPr="005B51B6">
        <w:rPr>
          <w:rFonts w:ascii="Book Antiqua" w:hAnsi="Book Antiqua" w:cs="Arial"/>
          <w:sz w:val="24"/>
          <w:szCs w:val="24"/>
          <w:lang w:val="en-GB"/>
        </w:rPr>
        <w:t>)</w:t>
      </w:r>
      <w:r w:rsidRPr="005B51B6">
        <w:rPr>
          <w:rStyle w:val="FootnoteReference"/>
          <w:rFonts w:ascii="Book Antiqua" w:hAnsi="Book Antiqua" w:cs="Arial"/>
          <w:sz w:val="24"/>
          <w:szCs w:val="24"/>
          <w:lang w:val="en-GB"/>
        </w:rPr>
        <w:footnoteReference w:id="59"/>
      </w:r>
      <w:r w:rsidRPr="005B51B6">
        <w:rPr>
          <w:rFonts w:ascii="Book Antiqua" w:hAnsi="Book Antiqua" w:cs="Arial"/>
          <w:sz w:val="24"/>
          <w:szCs w:val="24"/>
          <w:lang w:val="en-GB"/>
        </w:rPr>
        <w:t xml:space="preserve">. The draft law will be presented for public discussion by mid-2015.    </w:t>
      </w:r>
    </w:p>
    <w:p w:rsidR="00FF08EC" w:rsidRPr="005B51B6" w:rsidRDefault="00FF08EC" w:rsidP="005B51B6">
      <w:pPr>
        <w:spacing w:after="0" w:line="240" w:lineRule="auto"/>
        <w:rPr>
          <w:rFonts w:ascii="Book Antiqua" w:hAnsi="Book Antiqua"/>
          <w:b/>
          <w:caps/>
          <w:sz w:val="24"/>
          <w:szCs w:val="24"/>
          <w:lang w:val="en-GB"/>
        </w:rPr>
      </w:pPr>
    </w:p>
    <w:p w:rsidR="00FF08EC" w:rsidRPr="005B51B6" w:rsidRDefault="00FF08EC" w:rsidP="005B51B6">
      <w:pPr>
        <w:spacing w:after="0" w:line="240" w:lineRule="auto"/>
        <w:rPr>
          <w:rFonts w:ascii="Book Antiqua" w:hAnsi="Book Antiqua"/>
          <w:b/>
          <w:caps/>
          <w:sz w:val="24"/>
          <w:szCs w:val="24"/>
          <w:lang w:val="en-GB"/>
        </w:rPr>
      </w:pPr>
      <w:r w:rsidRPr="005B51B6">
        <w:rPr>
          <w:rFonts w:ascii="Book Antiqua" w:hAnsi="Book Antiqua"/>
          <w:b/>
          <w:sz w:val="24"/>
          <w:szCs w:val="24"/>
          <w:lang w:val="en-GB"/>
        </w:rPr>
        <w:t xml:space="preserve">Legislation: </w:t>
      </w:r>
      <w:r w:rsidRPr="005B51B6">
        <w:rPr>
          <w:rFonts w:ascii="Book Antiqua" w:hAnsi="Book Antiqua" w:cs="Arial"/>
          <w:b/>
          <w:sz w:val="24"/>
          <w:szCs w:val="24"/>
          <w:lang w:val="en-US" w:eastAsia="en-GB"/>
        </w:rPr>
        <w:t xml:space="preserve">the law on public participation adopted </w:t>
      </w:r>
    </w:p>
    <w:p w:rsidR="00FF08EC" w:rsidRPr="005B51B6" w:rsidRDefault="00FF08EC" w:rsidP="005B51B6">
      <w:pPr>
        <w:spacing w:after="0" w:line="240" w:lineRule="auto"/>
        <w:jc w:val="both"/>
        <w:rPr>
          <w:rFonts w:ascii="Book Antiqua" w:hAnsi="Book Antiqua"/>
          <w:sz w:val="24"/>
          <w:szCs w:val="24"/>
          <w:lang w:val="en-US" w:eastAsia="en-GB"/>
        </w:rPr>
      </w:pPr>
      <w:r w:rsidRPr="005B51B6">
        <w:rPr>
          <w:rFonts w:ascii="Book Antiqua" w:hAnsi="Book Antiqua" w:cs="Arial"/>
          <w:sz w:val="24"/>
          <w:szCs w:val="24"/>
          <w:lang w:val="en-GB"/>
        </w:rPr>
        <w:t>In 2011, the NGO Support Council</w:t>
      </w:r>
      <w:r w:rsidRPr="005B51B6">
        <w:rPr>
          <w:rFonts w:ascii="Book Antiqua" w:hAnsi="Book Antiqua" w:cs="Arial"/>
          <w:sz w:val="24"/>
          <w:szCs w:val="24"/>
          <w:lang w:val="en-GB" w:eastAsia="en-GB"/>
        </w:rPr>
        <w:t xml:space="preserve"> designed and initiated discussion of several draft laws to further refine the legal framework regulating civil society – while the Laws on Social Order and Professional Associations are yet to be adopted as of the date of this report, though the former is already on the Parliament’s agenda.   TA did not initiate or </w:t>
      </w:r>
      <w:r w:rsidRPr="005B51B6">
        <w:rPr>
          <w:rFonts w:ascii="Book Antiqua" w:hAnsi="Book Antiqua" w:cs="Arial"/>
          <w:sz w:val="24"/>
          <w:szCs w:val="24"/>
          <w:lang w:val="en-GB" w:eastAsia="en-GB"/>
        </w:rPr>
        <w:lastRenderedPageBreak/>
        <w:t xml:space="preserve">recommended these laws but took part in discussion of drafts thereof. </w:t>
      </w:r>
      <w:r w:rsidRPr="005B51B6">
        <w:rPr>
          <w:rStyle w:val="FootnoteReference"/>
          <w:rFonts w:ascii="Book Antiqua" w:hAnsi="Book Antiqua" w:cs="Arial"/>
          <w:sz w:val="24"/>
          <w:szCs w:val="24"/>
          <w:lang w:val="en-GB" w:eastAsia="en-GB"/>
        </w:rPr>
        <w:footnoteReference w:id="60"/>
      </w:r>
      <w:r w:rsidRPr="005B51B6">
        <w:rPr>
          <w:rFonts w:ascii="Book Antiqua" w:hAnsi="Book Antiqua" w:cs="Arial"/>
          <w:sz w:val="24"/>
          <w:szCs w:val="24"/>
          <w:lang w:val="en-US" w:eastAsia="en-GB"/>
        </w:rPr>
        <w:t xml:space="preserve"> The Law on Public Participation was adopted and </w:t>
      </w:r>
      <w:r w:rsidRPr="005B51B6">
        <w:rPr>
          <w:rFonts w:ascii="Book Antiqua" w:hAnsi="Book Antiqua"/>
          <w:sz w:val="24"/>
          <w:szCs w:val="24"/>
          <w:lang w:val="en-US"/>
        </w:rPr>
        <w:t xml:space="preserve">entered into force 1 June 2014. In accordance with the law, public agencies, such as Ministry of Labor and Social Protection of Population, Ministry of Education, State Agency for Innovations and Citizens Services, began to establish or develop existing monitoring councils together with the civil society.  </w:t>
      </w:r>
      <w:r w:rsidRPr="005B51B6">
        <w:rPr>
          <w:rFonts w:ascii="Book Antiqua" w:hAnsi="Book Antiqua"/>
          <w:sz w:val="24"/>
          <w:szCs w:val="24"/>
          <w:lang w:val="en-US" w:eastAsia="en-GB"/>
        </w:rPr>
        <w:t xml:space="preserve">   </w:t>
      </w:r>
    </w:p>
    <w:p w:rsidR="00FF08EC" w:rsidRPr="005B51B6" w:rsidRDefault="00FF08EC" w:rsidP="005B51B6">
      <w:pPr>
        <w:spacing w:after="0" w:line="240" w:lineRule="auto"/>
        <w:jc w:val="both"/>
        <w:rPr>
          <w:rFonts w:ascii="Book Antiqua" w:hAnsi="Book Antiqua"/>
          <w:sz w:val="24"/>
          <w:szCs w:val="24"/>
          <w:lang w:val="en-US" w:eastAsia="en-GB"/>
        </w:rPr>
      </w:pPr>
    </w:p>
    <w:p w:rsidR="00FF08EC" w:rsidRPr="005B51B6" w:rsidRDefault="00FF08EC" w:rsidP="005B51B6">
      <w:pPr>
        <w:spacing w:after="0" w:line="240" w:lineRule="auto"/>
        <w:jc w:val="both"/>
        <w:rPr>
          <w:rFonts w:ascii="Book Antiqua" w:hAnsi="Book Antiqua" w:cs="Arial"/>
          <w:sz w:val="24"/>
          <w:szCs w:val="24"/>
          <w:lang w:val="en-GB"/>
        </w:rPr>
      </w:pPr>
    </w:p>
    <w:p w:rsidR="00FF08EC" w:rsidRPr="005B51B6" w:rsidRDefault="00FF08EC" w:rsidP="005B51B6">
      <w:pPr>
        <w:spacing w:after="0" w:line="240" w:lineRule="auto"/>
        <w:jc w:val="both"/>
        <w:rPr>
          <w:rFonts w:ascii="Book Antiqua" w:hAnsi="Book Antiqua"/>
          <w:b/>
          <w:caps/>
          <w:sz w:val="24"/>
          <w:szCs w:val="24"/>
          <w:lang w:val="en-GB"/>
        </w:rPr>
      </w:pPr>
    </w:p>
    <w:p w:rsidR="00FF08EC" w:rsidRPr="005B51B6" w:rsidRDefault="00FF08EC" w:rsidP="005B51B6">
      <w:pPr>
        <w:spacing w:after="0" w:line="240" w:lineRule="auto"/>
        <w:rPr>
          <w:rFonts w:ascii="Book Antiqua" w:hAnsi="Book Antiqua" w:cs="Arial"/>
          <w:sz w:val="24"/>
          <w:szCs w:val="24"/>
          <w:lang w:val="en-US" w:eastAsia="en-GB"/>
        </w:rPr>
      </w:pPr>
    </w:p>
    <w:p w:rsidR="005057AC" w:rsidRPr="005B51B6" w:rsidRDefault="005057AC" w:rsidP="005B51B6">
      <w:pPr>
        <w:pStyle w:val="ListParagraph"/>
        <w:ind w:left="0"/>
        <w:rPr>
          <w:rFonts w:ascii="Book Antiqua" w:hAnsi="Book Antiqua"/>
          <w:lang w:val="en-US"/>
        </w:rPr>
      </w:pPr>
    </w:p>
    <w:p w:rsidR="0006003B" w:rsidRPr="005B51B6" w:rsidRDefault="0006003B" w:rsidP="005B51B6">
      <w:pPr>
        <w:tabs>
          <w:tab w:val="left" w:pos="3600"/>
        </w:tabs>
        <w:spacing w:after="0" w:line="240" w:lineRule="auto"/>
        <w:jc w:val="both"/>
        <w:rPr>
          <w:rFonts w:ascii="Book Antiqua" w:hAnsi="Book Antiqua"/>
          <w:sz w:val="24"/>
          <w:szCs w:val="24"/>
          <w:lang w:val="en-US"/>
        </w:rPr>
      </w:pPr>
    </w:p>
    <w:sectPr w:rsidR="0006003B" w:rsidRPr="005B51B6" w:rsidSect="001008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704" w:rsidRDefault="004C2704" w:rsidP="005B7569">
      <w:pPr>
        <w:spacing w:after="0" w:line="240" w:lineRule="auto"/>
      </w:pPr>
      <w:r>
        <w:separator/>
      </w:r>
    </w:p>
  </w:endnote>
  <w:endnote w:type="continuationSeparator" w:id="1">
    <w:p w:rsidR="004C2704" w:rsidRDefault="004C2704" w:rsidP="005B7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6982"/>
      <w:docPartObj>
        <w:docPartGallery w:val="Page Numbers (Bottom of Page)"/>
        <w:docPartUnique/>
      </w:docPartObj>
    </w:sdtPr>
    <w:sdtContent>
      <w:p w:rsidR="004C2704" w:rsidRDefault="00091219">
        <w:pPr>
          <w:pStyle w:val="Footer"/>
          <w:jc w:val="right"/>
        </w:pPr>
        <w:fldSimple w:instr=" PAGE   \* MERGEFORMAT ">
          <w:r w:rsidR="00907BEF">
            <w:rPr>
              <w:noProof/>
            </w:rPr>
            <w:t>7</w:t>
          </w:r>
        </w:fldSimple>
      </w:p>
    </w:sdtContent>
  </w:sdt>
  <w:p w:rsidR="004C2704" w:rsidRDefault="004C2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704" w:rsidRDefault="004C2704" w:rsidP="005B7569">
      <w:pPr>
        <w:spacing w:after="0" w:line="240" w:lineRule="auto"/>
      </w:pPr>
      <w:r>
        <w:separator/>
      </w:r>
    </w:p>
  </w:footnote>
  <w:footnote w:type="continuationSeparator" w:id="1">
    <w:p w:rsidR="004C2704" w:rsidRDefault="004C2704" w:rsidP="005B7569">
      <w:pPr>
        <w:spacing w:after="0" w:line="240" w:lineRule="auto"/>
      </w:pPr>
      <w:r>
        <w:continuationSeparator/>
      </w:r>
    </w:p>
  </w:footnote>
  <w:footnote w:id="2">
    <w:p w:rsidR="004C2704" w:rsidRDefault="004C2704" w:rsidP="00FF08EC">
      <w:pPr>
        <w:pStyle w:val="FootnoteText"/>
        <w:ind w:left="-426"/>
        <w:rPr>
          <w:rFonts w:ascii="Book Antiqua" w:hAnsi="Book Antiqua"/>
          <w:lang w:val="en-US"/>
        </w:rPr>
      </w:pPr>
      <w:r>
        <w:rPr>
          <w:rStyle w:val="FootnoteReference"/>
        </w:rPr>
        <w:footnoteRef/>
      </w:r>
      <w:r>
        <w:rPr>
          <w:lang w:val="en-US"/>
        </w:rPr>
        <w:t xml:space="preserve"> </w:t>
      </w:r>
      <w:r>
        <w:rPr>
          <w:rFonts w:ascii="Book Antiqua" w:hAnsi="Book Antiqua"/>
          <w:lang w:val="en-US"/>
        </w:rPr>
        <w:t xml:space="preserve">Second State Program Electronic Azerbaijan for 2010-2012, </w:t>
      </w:r>
      <w:hyperlink r:id="rId1" w:history="1">
        <w:proofErr w:type="spellStart"/>
        <w:r w:rsidRPr="005275E1">
          <w:rPr>
            <w:rStyle w:val="Hyperlink"/>
            <w:rFonts w:ascii="Book Antiqua" w:hAnsi="Book Antiqua"/>
            <w:lang w:val="en-US"/>
          </w:rPr>
          <w:t>www.mincom.gov.az</w:t>
        </w:r>
        <w:proofErr w:type="spellEnd"/>
      </w:hyperlink>
      <w:r>
        <w:rPr>
          <w:rFonts w:ascii="Book Antiqua" w:hAnsi="Book Antiqua"/>
          <w:lang w:val="en-US"/>
        </w:rPr>
        <w:t xml:space="preserve"> </w:t>
      </w:r>
    </w:p>
  </w:footnote>
  <w:footnote w:id="3">
    <w:p w:rsidR="004C2704" w:rsidRDefault="004C2704" w:rsidP="00FF08EC">
      <w:pPr>
        <w:pStyle w:val="FootnoteText"/>
        <w:ind w:left="-426"/>
        <w:rPr>
          <w:rFonts w:ascii="Book Antiqua" w:hAnsi="Book Antiqua"/>
          <w:lang w:val="en-US"/>
        </w:rPr>
      </w:pPr>
      <w:r>
        <w:rPr>
          <w:rStyle w:val="FootnoteReference"/>
          <w:rFonts w:ascii="Book Antiqua" w:hAnsi="Book Antiqua"/>
        </w:rPr>
        <w:footnoteRef/>
      </w:r>
      <w:r>
        <w:rPr>
          <w:rFonts w:ascii="Book Antiqua" w:hAnsi="Book Antiqua"/>
          <w:lang w:val="en-US"/>
        </w:rPr>
        <w:t xml:space="preserve"> Presidential d</w:t>
      </w:r>
      <w:r>
        <w:rPr>
          <w:rFonts w:ascii="Book Antiqua" w:eastAsia="+mn-ea" w:hAnsi="Book Antiqua" w:cs="+mn-cs"/>
          <w:kern w:val="24"/>
          <w:lang w:val="en-US"/>
        </w:rPr>
        <w:t xml:space="preserve">ecree on “Some activities for delivery of electronic services by the state agencies” dated 23 May 2011, decree number 429, </w:t>
      </w:r>
      <w:hyperlink r:id="rId2" w:history="1">
        <w:proofErr w:type="spellStart"/>
        <w:r w:rsidRPr="00B941FC">
          <w:rPr>
            <w:rStyle w:val="Hyperlink"/>
            <w:rFonts w:ascii="Book Antiqua" w:hAnsi="Book Antiqua" w:cs="Book Antiqua"/>
            <w:lang w:val="en-US"/>
          </w:rPr>
          <w:t>www.e-qanun.az</w:t>
        </w:r>
        <w:proofErr w:type="spellEnd"/>
      </w:hyperlink>
      <w:r>
        <w:rPr>
          <w:rFonts w:ascii="Book Antiqua" w:hAnsi="Book Antiqua" w:cs="Book Antiqua"/>
          <w:lang w:val="en-US"/>
        </w:rPr>
        <w:t xml:space="preserve"> </w:t>
      </w:r>
    </w:p>
  </w:footnote>
  <w:footnote w:id="4">
    <w:p w:rsidR="004C2704" w:rsidRPr="00020F6C" w:rsidRDefault="004C2704" w:rsidP="005B51B6">
      <w:pPr>
        <w:pStyle w:val="FootnoteText"/>
        <w:rPr>
          <w:rFonts w:ascii="Book Antiqua" w:hAnsi="Book Antiqua"/>
          <w:lang w:val="en-US"/>
        </w:rPr>
      </w:pPr>
      <w:r>
        <w:rPr>
          <w:rStyle w:val="FootnoteReference"/>
        </w:rPr>
        <w:footnoteRef/>
      </w:r>
      <w:r w:rsidRPr="00293DDE">
        <w:rPr>
          <w:lang w:val="en-US"/>
        </w:rPr>
        <w:t xml:space="preserve"> </w:t>
      </w:r>
      <w:r w:rsidRPr="00020F6C">
        <w:rPr>
          <w:rFonts w:ascii="Book Antiqua" w:hAnsi="Book Antiqua"/>
          <w:lang w:val="en-US"/>
        </w:rPr>
        <w:t xml:space="preserve">The Law on Living Standards, 5 October 2004, </w:t>
      </w:r>
      <w:hyperlink r:id="rId3" w:history="1">
        <w:proofErr w:type="spellStart"/>
        <w:r w:rsidRPr="00020F6C">
          <w:rPr>
            <w:rStyle w:val="Hyperlink"/>
            <w:rFonts w:ascii="Book Antiqua" w:hAnsi="Book Antiqua"/>
            <w:lang w:val="en-US"/>
          </w:rPr>
          <w:t>www.e-qanun.az</w:t>
        </w:r>
        <w:proofErr w:type="spellEnd"/>
      </w:hyperlink>
      <w:r>
        <w:rPr>
          <w:rFonts w:ascii="Book Antiqua" w:hAnsi="Book Antiqua"/>
          <w:lang w:val="en-US"/>
        </w:rPr>
        <w:t xml:space="preserve"> </w:t>
      </w:r>
    </w:p>
  </w:footnote>
  <w:footnote w:id="5">
    <w:p w:rsidR="004C2704" w:rsidRPr="00020F6C" w:rsidRDefault="004C2704" w:rsidP="005B51B6">
      <w:pPr>
        <w:pStyle w:val="FootnoteText"/>
        <w:rPr>
          <w:rFonts w:ascii="Book Antiqua" w:hAnsi="Book Antiqua"/>
          <w:lang w:val="en-US"/>
        </w:rPr>
      </w:pPr>
      <w:r w:rsidRPr="00020F6C">
        <w:rPr>
          <w:rStyle w:val="FootnoteReference"/>
          <w:rFonts w:ascii="Book Antiqua" w:hAnsi="Book Antiqua"/>
        </w:rPr>
        <w:footnoteRef/>
      </w:r>
      <w:r w:rsidRPr="00020F6C">
        <w:rPr>
          <w:rFonts w:ascii="Book Antiqua" w:hAnsi="Book Antiqua"/>
          <w:lang w:val="en-US"/>
        </w:rPr>
        <w:t xml:space="preserve"> The Law on Minimum Living Standard for 2015, Article 1, enters into force as of 1 January 2015</w:t>
      </w:r>
      <w:r>
        <w:rPr>
          <w:rFonts w:ascii="Book Antiqua" w:hAnsi="Book Antiqua"/>
          <w:lang w:val="en-US"/>
        </w:rPr>
        <w:t>,</w:t>
      </w:r>
      <w:r w:rsidRPr="00020F6C">
        <w:rPr>
          <w:rFonts w:ascii="Book Antiqua" w:hAnsi="Book Antiqua"/>
          <w:lang w:val="en-US"/>
        </w:rPr>
        <w:t xml:space="preserve"> </w:t>
      </w:r>
      <w:hyperlink r:id="rId4" w:history="1">
        <w:proofErr w:type="spellStart"/>
        <w:r w:rsidRPr="00020F6C">
          <w:rPr>
            <w:rStyle w:val="Hyperlink"/>
            <w:rFonts w:ascii="Book Antiqua" w:hAnsi="Book Antiqua"/>
            <w:lang w:val="en-US"/>
          </w:rPr>
          <w:t>www.e-qanun.az</w:t>
        </w:r>
        <w:proofErr w:type="spellEnd"/>
      </w:hyperlink>
      <w:r>
        <w:rPr>
          <w:rFonts w:ascii="Book Antiqua" w:hAnsi="Book Antiqua"/>
          <w:lang w:val="en-US"/>
        </w:rPr>
        <w:t xml:space="preserve"> </w:t>
      </w:r>
    </w:p>
  </w:footnote>
  <w:footnote w:id="6">
    <w:p w:rsidR="004C2704" w:rsidRPr="00020F6C" w:rsidRDefault="004C2704" w:rsidP="005B51B6">
      <w:pPr>
        <w:spacing w:after="0" w:line="240" w:lineRule="auto"/>
        <w:rPr>
          <w:rFonts w:ascii="Book Antiqua" w:hAnsi="Book Antiqua"/>
          <w:lang w:val="az-Latn-AZ"/>
        </w:rPr>
      </w:pPr>
      <w:r w:rsidRPr="00020F6C">
        <w:rPr>
          <w:rStyle w:val="FootnoteReference"/>
          <w:rFonts w:ascii="Book Antiqua" w:hAnsi="Book Antiqua"/>
        </w:rPr>
        <w:footnoteRef/>
      </w:r>
      <w:r w:rsidRPr="00020F6C">
        <w:rPr>
          <w:rFonts w:ascii="Book Antiqua" w:hAnsi="Book Antiqua"/>
          <w:lang w:val="az-Latn-AZ"/>
        </w:rPr>
        <w:t xml:space="preserve"> </w:t>
      </w:r>
      <w:r w:rsidRPr="00020F6C">
        <w:rPr>
          <w:rFonts w:ascii="Book Antiqua" w:hAnsi="Book Antiqua"/>
          <w:sz w:val="20"/>
          <w:szCs w:val="20"/>
          <w:lang w:val="en-US"/>
        </w:rPr>
        <w:t>Press release dated 29 September</w:t>
      </w:r>
      <w:r>
        <w:rPr>
          <w:rFonts w:ascii="Book Antiqua" w:hAnsi="Book Antiqua"/>
          <w:sz w:val="20"/>
          <w:szCs w:val="20"/>
          <w:lang w:val="en-US"/>
        </w:rPr>
        <w:t xml:space="preserve"> </w:t>
      </w:r>
      <w:r w:rsidRPr="00020F6C">
        <w:rPr>
          <w:rFonts w:ascii="Book Antiqua" w:hAnsi="Book Antiqua"/>
          <w:sz w:val="20"/>
          <w:szCs w:val="20"/>
          <w:lang w:val="en-US"/>
        </w:rPr>
        <w:t xml:space="preserve">2014, </w:t>
      </w:r>
      <w:hyperlink r:id="rId5" w:history="1">
        <w:proofErr w:type="spellStart"/>
        <w:r w:rsidRPr="00020F6C">
          <w:rPr>
            <w:rStyle w:val="Hyperlink"/>
            <w:rFonts w:ascii="Book Antiqua" w:hAnsi="Book Antiqua"/>
            <w:sz w:val="20"/>
            <w:szCs w:val="20"/>
            <w:lang w:val="en-US"/>
          </w:rPr>
          <w:t>www.mlspp.gov.az</w:t>
        </w:r>
        <w:proofErr w:type="spellEnd"/>
      </w:hyperlink>
      <w:r w:rsidRPr="00020F6C">
        <w:rPr>
          <w:rFonts w:ascii="Book Antiqua" w:hAnsi="Book Antiqua"/>
          <w:sz w:val="20"/>
          <w:szCs w:val="20"/>
          <w:lang w:val="en-US"/>
        </w:rPr>
        <w:t xml:space="preserve"> </w:t>
      </w:r>
    </w:p>
  </w:footnote>
  <w:footnote w:id="7">
    <w:p w:rsidR="004C2704" w:rsidRPr="00020F6C" w:rsidRDefault="004C2704" w:rsidP="005B51B6">
      <w:pPr>
        <w:spacing w:after="0" w:line="240" w:lineRule="auto"/>
        <w:rPr>
          <w:rFonts w:ascii="Book Antiqua" w:hAnsi="Book Antiqua"/>
          <w:lang w:val="en-US"/>
        </w:rPr>
      </w:pPr>
      <w:r w:rsidRPr="00020F6C">
        <w:rPr>
          <w:rStyle w:val="FootnoteReference"/>
          <w:rFonts w:ascii="Book Antiqua" w:hAnsi="Book Antiqua"/>
        </w:rPr>
        <w:footnoteRef/>
      </w:r>
      <w:r w:rsidRPr="00020F6C">
        <w:rPr>
          <w:rFonts w:ascii="Book Antiqua" w:hAnsi="Book Antiqua"/>
          <w:lang w:val="en-US"/>
        </w:rPr>
        <w:t xml:space="preserve"> </w:t>
      </w:r>
      <w:r w:rsidRPr="00020F6C">
        <w:rPr>
          <w:rFonts w:ascii="Book Antiqua" w:hAnsi="Book Antiqua" w:cs="Tahoma"/>
          <w:bCs/>
          <w:color w:val="2A2A2A"/>
          <w:sz w:val="20"/>
          <w:szCs w:val="20"/>
          <w:shd w:val="clear" w:color="auto" w:fill="FFFFFF"/>
          <w:lang w:val="en-US"/>
        </w:rPr>
        <w:t xml:space="preserve">Press release dated 23 September 2014, www.mlspp.gov.az </w:t>
      </w:r>
    </w:p>
  </w:footnote>
  <w:footnote w:id="8">
    <w:p w:rsidR="004C2704" w:rsidRPr="00020F6C" w:rsidRDefault="004C2704" w:rsidP="005B51B6">
      <w:pPr>
        <w:spacing w:after="0" w:line="240" w:lineRule="auto"/>
        <w:rPr>
          <w:rFonts w:ascii="Book Antiqua" w:hAnsi="Book Antiqua"/>
          <w:sz w:val="20"/>
          <w:szCs w:val="20"/>
          <w:lang w:val="en-US"/>
        </w:rPr>
      </w:pPr>
      <w:r w:rsidRPr="00020F6C">
        <w:rPr>
          <w:rStyle w:val="FootnoteReference"/>
          <w:rFonts w:ascii="Book Antiqua" w:hAnsi="Book Antiqua"/>
          <w:sz w:val="20"/>
          <w:szCs w:val="20"/>
        </w:rPr>
        <w:footnoteRef/>
      </w:r>
      <w:r w:rsidRPr="00020F6C">
        <w:rPr>
          <w:rFonts w:ascii="Book Antiqua" w:hAnsi="Book Antiqua"/>
          <w:sz w:val="20"/>
          <w:szCs w:val="20"/>
          <w:lang w:val="en-US"/>
        </w:rPr>
        <w:t xml:space="preserve"> MLSPP Annual report 2014,</w:t>
      </w:r>
      <w:r>
        <w:rPr>
          <w:rFonts w:ascii="Book Antiqua" w:hAnsi="Book Antiqua"/>
          <w:sz w:val="20"/>
          <w:szCs w:val="20"/>
          <w:lang w:val="en-US"/>
        </w:rPr>
        <w:t xml:space="preserve"> </w:t>
      </w:r>
      <w:r w:rsidRPr="00020F6C">
        <w:rPr>
          <w:rFonts w:ascii="Book Antiqua" w:hAnsi="Book Antiqua" w:cs="Tahoma"/>
          <w:bCs/>
          <w:sz w:val="20"/>
          <w:szCs w:val="20"/>
          <w:shd w:val="clear" w:color="auto" w:fill="FFFFFF"/>
          <w:lang w:val="en-US"/>
        </w:rPr>
        <w:t xml:space="preserve">www.mlspp.gov.az </w:t>
      </w:r>
    </w:p>
  </w:footnote>
  <w:footnote w:id="9">
    <w:p w:rsidR="004C2704" w:rsidRPr="00020F6C" w:rsidRDefault="004C2704" w:rsidP="005B51B6">
      <w:pPr>
        <w:pStyle w:val="FootnoteText"/>
        <w:rPr>
          <w:rFonts w:ascii="Book Antiqua" w:hAnsi="Book Antiqua"/>
          <w:lang w:val="en-US"/>
        </w:rPr>
      </w:pPr>
      <w:r w:rsidRPr="00020F6C">
        <w:rPr>
          <w:rStyle w:val="FootnoteReference"/>
          <w:rFonts w:ascii="Book Antiqua" w:hAnsi="Book Antiqua"/>
        </w:rPr>
        <w:footnoteRef/>
      </w:r>
      <w:r w:rsidRPr="00020F6C">
        <w:rPr>
          <w:rFonts w:ascii="Book Antiqua" w:hAnsi="Book Antiqua"/>
          <w:lang w:val="en-US"/>
        </w:rPr>
        <w:t xml:space="preserve"> Interview with </w:t>
      </w:r>
      <w:proofErr w:type="spellStart"/>
      <w:r w:rsidRPr="00020F6C">
        <w:rPr>
          <w:rFonts w:ascii="Book Antiqua" w:hAnsi="Book Antiqua"/>
          <w:lang w:val="en-US"/>
        </w:rPr>
        <w:t>Samiyyar</w:t>
      </w:r>
      <w:proofErr w:type="spellEnd"/>
      <w:r w:rsidRPr="00020F6C">
        <w:rPr>
          <w:rFonts w:ascii="Book Antiqua" w:hAnsi="Book Antiqua"/>
          <w:lang w:val="en-US"/>
        </w:rPr>
        <w:t xml:space="preserve"> Abdullayev, chairman of the Society of people with Eye Sight</w:t>
      </w:r>
      <w:r>
        <w:rPr>
          <w:rFonts w:ascii="Book Antiqua" w:hAnsi="Book Antiqua"/>
          <w:lang w:val="en-US"/>
        </w:rPr>
        <w:t xml:space="preserve"> </w:t>
      </w:r>
      <w:r w:rsidRPr="00020F6C">
        <w:rPr>
          <w:rFonts w:ascii="Book Antiqua" w:hAnsi="Book Antiqua"/>
          <w:lang w:val="en-US"/>
        </w:rPr>
        <w:t>Disabilities, 20 April 2015</w:t>
      </w:r>
      <w:r>
        <w:rPr>
          <w:rFonts w:ascii="Book Antiqua" w:hAnsi="Book Antiqua"/>
          <w:lang w:val="en-US"/>
        </w:rPr>
        <w:t xml:space="preserve"> </w:t>
      </w:r>
    </w:p>
  </w:footnote>
  <w:footnote w:id="10">
    <w:p w:rsidR="004C2704" w:rsidRPr="00020F6C" w:rsidRDefault="004C2704" w:rsidP="005B51B6">
      <w:pPr>
        <w:spacing w:after="0" w:line="240" w:lineRule="auto"/>
        <w:rPr>
          <w:rFonts w:ascii="Book Antiqua" w:hAnsi="Book Antiqua"/>
          <w:lang w:val="en-US"/>
        </w:rPr>
      </w:pPr>
      <w:r w:rsidRPr="00020F6C">
        <w:rPr>
          <w:rStyle w:val="FootnoteReference"/>
          <w:rFonts w:ascii="Book Antiqua" w:hAnsi="Book Antiqua"/>
        </w:rPr>
        <w:footnoteRef/>
      </w:r>
      <w:r w:rsidRPr="00020F6C">
        <w:rPr>
          <w:rFonts w:ascii="Book Antiqua" w:hAnsi="Book Antiqua"/>
          <w:lang w:val="en-US"/>
        </w:rPr>
        <w:t xml:space="preserve"> </w:t>
      </w:r>
      <w:r w:rsidRPr="00020F6C">
        <w:rPr>
          <w:rFonts w:ascii="Book Antiqua" w:hAnsi="Book Antiqua"/>
          <w:sz w:val="20"/>
          <w:szCs w:val="20"/>
          <w:lang w:val="en-US"/>
        </w:rPr>
        <w:t>MLSPP Annual report 2014,</w:t>
      </w:r>
      <w:r>
        <w:rPr>
          <w:rFonts w:ascii="Book Antiqua" w:hAnsi="Book Antiqua"/>
          <w:sz w:val="20"/>
          <w:szCs w:val="20"/>
          <w:lang w:val="en-US"/>
        </w:rPr>
        <w:t xml:space="preserve"> </w:t>
      </w:r>
      <w:r w:rsidRPr="00020F6C">
        <w:rPr>
          <w:rFonts w:ascii="Book Antiqua" w:hAnsi="Book Antiqua" w:cs="Tahoma"/>
          <w:bCs/>
          <w:sz w:val="20"/>
          <w:szCs w:val="20"/>
          <w:shd w:val="clear" w:color="auto" w:fill="FFFFFF"/>
          <w:lang w:val="en-US"/>
        </w:rPr>
        <w:t>www.mlspp.gov.az</w:t>
      </w:r>
    </w:p>
  </w:footnote>
  <w:footnote w:id="11">
    <w:p w:rsidR="004C2704" w:rsidRPr="00020F6C" w:rsidRDefault="004C2704" w:rsidP="005B51B6">
      <w:pPr>
        <w:spacing w:after="0" w:line="240" w:lineRule="auto"/>
        <w:rPr>
          <w:rFonts w:ascii="Book Antiqua" w:hAnsi="Book Antiqua"/>
          <w:lang w:val="en-US"/>
        </w:rPr>
      </w:pPr>
      <w:r w:rsidRPr="00020F6C">
        <w:rPr>
          <w:rStyle w:val="FootnoteReference"/>
          <w:rFonts w:ascii="Book Antiqua" w:hAnsi="Book Antiqua"/>
        </w:rPr>
        <w:footnoteRef/>
      </w:r>
      <w:r w:rsidRPr="00020F6C">
        <w:rPr>
          <w:rFonts w:ascii="Book Antiqua" w:hAnsi="Book Antiqua"/>
          <w:lang w:val="en-US"/>
        </w:rPr>
        <w:t xml:space="preserve"> </w:t>
      </w:r>
      <w:r w:rsidRPr="00020F6C">
        <w:rPr>
          <w:rFonts w:ascii="Book Antiqua" w:hAnsi="Book Antiqua"/>
          <w:sz w:val="20"/>
          <w:szCs w:val="20"/>
          <w:lang w:val="en-US"/>
        </w:rPr>
        <w:t>MLSPP Annual report 2014,</w:t>
      </w:r>
      <w:r>
        <w:rPr>
          <w:rFonts w:ascii="Book Antiqua" w:hAnsi="Book Antiqua"/>
          <w:sz w:val="20"/>
          <w:szCs w:val="20"/>
          <w:lang w:val="en-US"/>
        </w:rPr>
        <w:t xml:space="preserve"> </w:t>
      </w:r>
      <w:r w:rsidRPr="00020F6C">
        <w:rPr>
          <w:rFonts w:ascii="Book Antiqua" w:hAnsi="Book Antiqua" w:cs="Tahoma"/>
          <w:bCs/>
          <w:sz w:val="20"/>
          <w:szCs w:val="20"/>
          <w:shd w:val="clear" w:color="auto" w:fill="FFFFFF"/>
          <w:lang w:val="en-US"/>
        </w:rPr>
        <w:t>www.mlspp.gov.az</w:t>
      </w:r>
    </w:p>
  </w:footnote>
  <w:footnote w:id="12">
    <w:p w:rsidR="004C2704" w:rsidRPr="00020F6C" w:rsidRDefault="004C2704" w:rsidP="00FF08EC">
      <w:pPr>
        <w:pStyle w:val="FootnoteText"/>
        <w:rPr>
          <w:rFonts w:ascii="Book Antiqua" w:hAnsi="Book Antiqua"/>
          <w:lang w:val="en-US"/>
        </w:rPr>
      </w:pPr>
      <w:r w:rsidRPr="00020F6C">
        <w:rPr>
          <w:rStyle w:val="FootnoteReference"/>
          <w:rFonts w:ascii="Book Antiqua" w:hAnsi="Book Antiqua"/>
        </w:rPr>
        <w:footnoteRef/>
      </w:r>
      <w:r w:rsidRPr="00020F6C">
        <w:rPr>
          <w:rFonts w:ascii="Book Antiqua" w:hAnsi="Book Antiqua"/>
          <w:lang w:val="en-US"/>
        </w:rPr>
        <w:t xml:space="preserve"> Interview with </w:t>
      </w:r>
      <w:proofErr w:type="spellStart"/>
      <w:r w:rsidRPr="00020F6C">
        <w:rPr>
          <w:rFonts w:ascii="Book Antiqua" w:hAnsi="Book Antiqua"/>
          <w:lang w:val="en-US"/>
        </w:rPr>
        <w:t>Samiyyar</w:t>
      </w:r>
      <w:proofErr w:type="spellEnd"/>
      <w:r w:rsidRPr="00020F6C">
        <w:rPr>
          <w:rFonts w:ascii="Book Antiqua" w:hAnsi="Book Antiqua"/>
          <w:lang w:val="en-US"/>
        </w:rPr>
        <w:t xml:space="preserve"> Abdullayev, chairman of the Society of people with Eye Sight</w:t>
      </w:r>
      <w:r>
        <w:rPr>
          <w:rFonts w:ascii="Book Antiqua" w:hAnsi="Book Antiqua"/>
          <w:lang w:val="en-US"/>
        </w:rPr>
        <w:t xml:space="preserve"> </w:t>
      </w:r>
      <w:r w:rsidRPr="00020F6C">
        <w:rPr>
          <w:rFonts w:ascii="Book Antiqua" w:hAnsi="Book Antiqua"/>
          <w:lang w:val="en-US"/>
        </w:rPr>
        <w:t>Disabilities, 20 April 2015</w:t>
      </w:r>
      <w:r>
        <w:rPr>
          <w:rFonts w:ascii="Book Antiqua" w:hAnsi="Book Antiqua"/>
          <w:lang w:val="en-US"/>
        </w:rPr>
        <w:t xml:space="preserve"> </w:t>
      </w:r>
    </w:p>
  </w:footnote>
  <w:footnote w:id="13">
    <w:p w:rsidR="004C2704" w:rsidRPr="00FF01FB" w:rsidRDefault="004C2704" w:rsidP="00FF08EC">
      <w:pPr>
        <w:pStyle w:val="FootnoteText"/>
        <w:jc w:val="both"/>
        <w:rPr>
          <w:rFonts w:ascii="Book Antiqua" w:hAnsi="Book Antiqua"/>
          <w:lang w:val="en-US"/>
        </w:rPr>
      </w:pPr>
      <w:r w:rsidRPr="00020F6C">
        <w:rPr>
          <w:rStyle w:val="FootnoteReference"/>
          <w:rFonts w:ascii="Book Antiqua" w:hAnsi="Book Antiqua"/>
        </w:rPr>
        <w:footnoteRef/>
      </w:r>
      <w:r w:rsidRPr="00020F6C">
        <w:rPr>
          <w:rFonts w:ascii="Book Antiqua" w:hAnsi="Book Antiqua"/>
          <w:lang w:val="en-US"/>
        </w:rPr>
        <w:t xml:space="preserve"> </w:t>
      </w:r>
      <w:r w:rsidRPr="00FF01FB">
        <w:rPr>
          <w:rFonts w:ascii="Book Antiqua" w:hAnsi="Book Antiqua"/>
          <w:lang w:val="en-US"/>
        </w:rPr>
        <w:t xml:space="preserve">The Law on prevention of disability and limitation of health ability of children and on social rehabilitation of people with disabilities </w:t>
      </w:r>
      <w:r>
        <w:rPr>
          <w:rFonts w:ascii="Book Antiqua" w:hAnsi="Book Antiqua"/>
          <w:lang w:val="en-US"/>
        </w:rPr>
        <w:t xml:space="preserve">and children with limited health abilities, </w:t>
      </w:r>
      <w:r w:rsidRPr="00FF01FB">
        <w:rPr>
          <w:rFonts w:ascii="Book Antiqua" w:hAnsi="Book Antiqua" w:cs="Tahoma"/>
          <w:bCs/>
          <w:lang w:val="en-US"/>
        </w:rPr>
        <w:t>7</w:t>
      </w:r>
      <w:r>
        <w:rPr>
          <w:rFonts w:ascii="Book Antiqua" w:hAnsi="Book Antiqua" w:cs="Tahoma"/>
          <w:bCs/>
          <w:lang w:val="en-US"/>
        </w:rPr>
        <w:t xml:space="preserve"> </w:t>
      </w:r>
      <w:r w:rsidRPr="00FF01FB">
        <w:rPr>
          <w:rFonts w:ascii="Book Antiqua" w:hAnsi="Book Antiqua" w:cs="Tahoma"/>
          <w:bCs/>
          <w:lang w:val="en-US"/>
        </w:rPr>
        <w:t>July 2012</w:t>
      </w:r>
      <w:r>
        <w:rPr>
          <w:rFonts w:ascii="Book Antiqua" w:hAnsi="Book Antiqua" w:cs="Tahoma"/>
          <w:bCs/>
          <w:lang w:val="en-US"/>
        </w:rPr>
        <w:t xml:space="preserve">, </w:t>
      </w:r>
      <w:r w:rsidRPr="00FF01FB">
        <w:rPr>
          <w:rFonts w:ascii="Book Antiqua" w:hAnsi="Book Antiqua" w:cs="Tahoma"/>
          <w:bCs/>
          <w:lang w:val="en-US"/>
        </w:rPr>
        <w:t>www.mlspp.gov.az</w:t>
      </w:r>
    </w:p>
  </w:footnote>
  <w:footnote w:id="14">
    <w:p w:rsidR="004C2704" w:rsidRPr="004C2704" w:rsidRDefault="004C2704" w:rsidP="005B51B6">
      <w:pPr>
        <w:shd w:val="clear" w:color="auto" w:fill="FFFFFF"/>
        <w:spacing w:after="0" w:line="240" w:lineRule="auto"/>
        <w:rPr>
          <w:rFonts w:ascii="Book Antiqua" w:hAnsi="Book Antiqua"/>
          <w:sz w:val="20"/>
          <w:szCs w:val="20"/>
          <w:lang w:val="en-US"/>
        </w:rPr>
      </w:pPr>
      <w:r>
        <w:rPr>
          <w:rStyle w:val="FootnoteReference"/>
        </w:rPr>
        <w:footnoteRef/>
      </w:r>
      <w:r w:rsidRPr="00EE1BB1">
        <w:rPr>
          <w:lang w:val="en-US"/>
        </w:rPr>
        <w:t xml:space="preserve"> </w:t>
      </w:r>
      <w:r w:rsidRPr="004C2704">
        <w:rPr>
          <w:rFonts w:ascii="Book Antiqua" w:hAnsi="Book Antiqua"/>
          <w:sz w:val="20"/>
          <w:szCs w:val="20"/>
          <w:lang w:val="en-US"/>
        </w:rPr>
        <w:t xml:space="preserve">Interview with </w:t>
      </w:r>
      <w:proofErr w:type="spellStart"/>
      <w:r w:rsidRPr="004C2704">
        <w:rPr>
          <w:rFonts w:ascii="Book Antiqua" w:hAnsi="Book Antiqua"/>
          <w:sz w:val="20"/>
          <w:szCs w:val="20"/>
          <w:lang w:val="en-US"/>
        </w:rPr>
        <w:t>Samiyyar</w:t>
      </w:r>
      <w:proofErr w:type="spellEnd"/>
      <w:r w:rsidRPr="004C2704">
        <w:rPr>
          <w:rFonts w:ascii="Book Antiqua" w:hAnsi="Book Antiqua"/>
          <w:sz w:val="20"/>
          <w:szCs w:val="20"/>
          <w:lang w:val="en-US"/>
        </w:rPr>
        <w:t xml:space="preserve"> Abdullayev, chairman of the Society of people with Eye Sight Disabilities, 20 April 2015 </w:t>
      </w:r>
      <w:hyperlink r:id="rId6" w:history="1"/>
    </w:p>
  </w:footnote>
  <w:footnote w:id="15">
    <w:p w:rsidR="004C2704" w:rsidRPr="004C2704" w:rsidRDefault="004C2704" w:rsidP="005B51B6">
      <w:pPr>
        <w:pStyle w:val="NormalWeb"/>
        <w:shd w:val="clear" w:color="auto" w:fill="FFFFFF"/>
        <w:spacing w:before="0" w:beforeAutospacing="0" w:after="0" w:afterAutospacing="0"/>
        <w:jc w:val="both"/>
        <w:rPr>
          <w:rFonts w:ascii="Book Antiqua" w:hAnsi="Book Antiqua"/>
          <w:sz w:val="20"/>
          <w:szCs w:val="20"/>
          <w:lang w:val="az-Latn-AZ"/>
        </w:rPr>
      </w:pPr>
      <w:r w:rsidRPr="004C2704">
        <w:rPr>
          <w:rStyle w:val="FootnoteReference"/>
          <w:rFonts w:ascii="Book Antiqua" w:hAnsi="Book Antiqua"/>
          <w:sz w:val="20"/>
          <w:szCs w:val="20"/>
        </w:rPr>
        <w:footnoteRef/>
      </w:r>
      <w:r w:rsidRPr="004C2704">
        <w:rPr>
          <w:rFonts w:ascii="Book Antiqua" w:hAnsi="Book Antiqua"/>
          <w:sz w:val="20"/>
          <w:szCs w:val="20"/>
          <w:lang w:val="en-US"/>
        </w:rPr>
        <w:t xml:space="preserve"> The Quba Regional Court building offers all necessary facilities for the disabled people as set forth by the UN Convention on the Rights of Persons with Dias</w:t>
      </w:r>
      <w:proofErr w:type="spellStart"/>
      <w:r w:rsidRPr="004C2704">
        <w:rPr>
          <w:rFonts w:ascii="Book Antiqua" w:hAnsi="Book Antiqua"/>
          <w:sz w:val="20"/>
          <w:szCs w:val="20"/>
          <w:lang w:val="az-Latn-AZ"/>
        </w:rPr>
        <w:t>bilities</w:t>
      </w:r>
      <w:proofErr w:type="spellEnd"/>
      <w:r w:rsidRPr="004C2704">
        <w:rPr>
          <w:rFonts w:ascii="Book Antiqua" w:hAnsi="Book Antiqua"/>
          <w:sz w:val="20"/>
          <w:szCs w:val="20"/>
          <w:lang w:val="az-Latn-AZ"/>
        </w:rPr>
        <w:t xml:space="preserve">, press </w:t>
      </w:r>
      <w:proofErr w:type="spellStart"/>
      <w:r w:rsidRPr="004C2704">
        <w:rPr>
          <w:rFonts w:ascii="Book Antiqua" w:hAnsi="Book Antiqua"/>
          <w:sz w:val="20"/>
          <w:szCs w:val="20"/>
          <w:lang w:val="az-Latn-AZ"/>
        </w:rPr>
        <w:t>release</w:t>
      </w:r>
      <w:proofErr w:type="spellEnd"/>
      <w:r w:rsidRPr="004C2704">
        <w:rPr>
          <w:rFonts w:ascii="Book Antiqua" w:hAnsi="Book Antiqua"/>
          <w:sz w:val="20"/>
          <w:szCs w:val="20"/>
          <w:lang w:val="az-Latn-AZ"/>
        </w:rPr>
        <w:t xml:space="preserve"> </w:t>
      </w:r>
      <w:proofErr w:type="spellStart"/>
      <w:r w:rsidRPr="004C2704">
        <w:rPr>
          <w:rFonts w:ascii="Book Antiqua" w:hAnsi="Book Antiqua"/>
          <w:sz w:val="20"/>
          <w:szCs w:val="20"/>
          <w:lang w:val="az-Latn-AZ"/>
        </w:rPr>
        <w:t>by</w:t>
      </w:r>
      <w:proofErr w:type="spellEnd"/>
      <w:r w:rsidRPr="004C2704">
        <w:rPr>
          <w:rFonts w:ascii="Book Antiqua" w:hAnsi="Book Antiqua"/>
          <w:sz w:val="20"/>
          <w:szCs w:val="20"/>
          <w:lang w:val="az-Latn-AZ"/>
        </w:rPr>
        <w:t xml:space="preserve"> </w:t>
      </w:r>
      <w:proofErr w:type="spellStart"/>
      <w:r w:rsidRPr="004C2704">
        <w:rPr>
          <w:rFonts w:ascii="Book Antiqua" w:hAnsi="Book Antiqua"/>
          <w:sz w:val="20"/>
          <w:szCs w:val="20"/>
          <w:lang w:val="az-Latn-AZ"/>
        </w:rPr>
        <w:t>Minstry</w:t>
      </w:r>
      <w:proofErr w:type="spellEnd"/>
      <w:r w:rsidRPr="004C2704">
        <w:rPr>
          <w:rFonts w:ascii="Book Antiqua" w:hAnsi="Book Antiqua"/>
          <w:sz w:val="20"/>
          <w:szCs w:val="20"/>
          <w:lang w:val="az-Latn-AZ"/>
        </w:rPr>
        <w:t xml:space="preserve"> of </w:t>
      </w:r>
      <w:proofErr w:type="spellStart"/>
      <w:r w:rsidRPr="004C2704">
        <w:rPr>
          <w:rFonts w:ascii="Book Antiqua" w:hAnsi="Book Antiqua"/>
          <w:sz w:val="20"/>
          <w:szCs w:val="20"/>
          <w:lang w:val="az-Latn-AZ"/>
        </w:rPr>
        <w:t>Justice</w:t>
      </w:r>
      <w:proofErr w:type="spellEnd"/>
      <w:r w:rsidRPr="004C2704">
        <w:rPr>
          <w:rFonts w:ascii="Book Antiqua" w:hAnsi="Book Antiqua"/>
          <w:sz w:val="20"/>
          <w:szCs w:val="20"/>
          <w:lang w:val="az-Latn-AZ"/>
        </w:rPr>
        <w:t xml:space="preserve">, 17 </w:t>
      </w:r>
      <w:proofErr w:type="spellStart"/>
      <w:r w:rsidRPr="004C2704">
        <w:rPr>
          <w:rFonts w:ascii="Book Antiqua" w:hAnsi="Book Antiqua"/>
          <w:sz w:val="20"/>
          <w:szCs w:val="20"/>
          <w:lang w:val="az-Latn-AZ"/>
        </w:rPr>
        <w:t>November</w:t>
      </w:r>
      <w:proofErr w:type="spellEnd"/>
      <w:r w:rsidRPr="004C2704">
        <w:rPr>
          <w:rFonts w:ascii="Book Antiqua" w:hAnsi="Book Antiqua"/>
          <w:sz w:val="20"/>
          <w:szCs w:val="20"/>
          <w:lang w:val="az-Latn-AZ"/>
        </w:rPr>
        <w:t xml:space="preserve"> 2014, </w:t>
      </w:r>
      <w:hyperlink r:id="rId7" w:history="1">
        <w:proofErr w:type="spellStart"/>
        <w:r w:rsidRPr="004C2704">
          <w:rPr>
            <w:rStyle w:val="Hyperlink"/>
            <w:rFonts w:ascii="Book Antiqua" w:hAnsi="Book Antiqua"/>
            <w:sz w:val="20"/>
            <w:szCs w:val="20"/>
            <w:lang w:val="az-Latn-AZ"/>
          </w:rPr>
          <w:t>www.justice.gov.az</w:t>
        </w:r>
        <w:proofErr w:type="spellEnd"/>
      </w:hyperlink>
      <w:r w:rsidRPr="004C2704">
        <w:rPr>
          <w:rFonts w:ascii="Book Antiqua" w:hAnsi="Book Antiqua"/>
          <w:sz w:val="20"/>
          <w:szCs w:val="20"/>
          <w:lang w:val="az-Latn-AZ"/>
        </w:rPr>
        <w:t xml:space="preserve"> </w:t>
      </w:r>
    </w:p>
  </w:footnote>
  <w:footnote w:id="16">
    <w:p w:rsidR="004C2704" w:rsidRPr="004C2704" w:rsidRDefault="004C2704" w:rsidP="005B51B6">
      <w:pPr>
        <w:spacing w:after="0" w:line="240" w:lineRule="auto"/>
        <w:rPr>
          <w:rFonts w:ascii="Book Antiqua" w:hAnsi="Book Antiqua"/>
          <w:sz w:val="20"/>
          <w:szCs w:val="20"/>
          <w:lang w:val="az-Latn-AZ"/>
        </w:rPr>
      </w:pPr>
      <w:r w:rsidRPr="004C2704">
        <w:rPr>
          <w:rStyle w:val="FootnoteReference"/>
          <w:rFonts w:ascii="Book Antiqua" w:hAnsi="Book Antiqua"/>
          <w:sz w:val="20"/>
          <w:szCs w:val="20"/>
        </w:rPr>
        <w:footnoteRef/>
      </w:r>
      <w:r w:rsidRPr="004C2704">
        <w:rPr>
          <w:rFonts w:ascii="Book Antiqua" w:hAnsi="Book Antiqua"/>
          <w:sz w:val="20"/>
          <w:szCs w:val="20"/>
          <w:lang w:val="az-Latn-AZ"/>
        </w:rPr>
        <w:t xml:space="preserve"> </w:t>
      </w:r>
      <w:r w:rsidRPr="004C2704">
        <w:rPr>
          <w:rFonts w:ascii="Book Antiqua" w:hAnsi="Book Antiqua"/>
          <w:sz w:val="20"/>
          <w:szCs w:val="20"/>
          <w:lang w:val="en-US"/>
        </w:rPr>
        <w:t xml:space="preserve">Interview of Muslim </w:t>
      </w:r>
      <w:proofErr w:type="spellStart"/>
      <w:r w:rsidRPr="004C2704">
        <w:rPr>
          <w:rFonts w:ascii="Book Antiqua" w:hAnsi="Book Antiqua"/>
          <w:sz w:val="20"/>
          <w:szCs w:val="20"/>
          <w:lang w:val="en-US"/>
        </w:rPr>
        <w:t>Salimov</w:t>
      </w:r>
      <w:proofErr w:type="spellEnd"/>
      <w:r w:rsidRPr="004C2704">
        <w:rPr>
          <w:rFonts w:ascii="Book Antiqua" w:hAnsi="Book Antiqua"/>
          <w:sz w:val="20"/>
          <w:szCs w:val="20"/>
          <w:lang w:val="en-US"/>
        </w:rPr>
        <w:t xml:space="preserve">, Minister of Labor and Social Protection of Population to </w:t>
      </w:r>
      <w:proofErr w:type="spellStart"/>
      <w:r w:rsidRPr="004C2704">
        <w:rPr>
          <w:rFonts w:ascii="Book Antiqua" w:hAnsi="Book Antiqua"/>
          <w:sz w:val="20"/>
          <w:szCs w:val="20"/>
          <w:lang w:val="en-US"/>
        </w:rPr>
        <w:t>Yeni</w:t>
      </w:r>
      <w:proofErr w:type="spellEnd"/>
      <w:r w:rsidRPr="004C2704">
        <w:rPr>
          <w:rFonts w:ascii="Book Antiqua" w:hAnsi="Book Antiqua"/>
          <w:sz w:val="20"/>
          <w:szCs w:val="20"/>
          <w:lang w:val="en-US"/>
        </w:rPr>
        <w:t xml:space="preserve"> Azerbaijan party website, 8 April 2014 </w:t>
      </w:r>
    </w:p>
  </w:footnote>
  <w:footnote w:id="17">
    <w:p w:rsidR="004C2704" w:rsidRPr="004C2704" w:rsidRDefault="004C2704" w:rsidP="005B51B6">
      <w:pPr>
        <w:pStyle w:val="FootnoteText"/>
        <w:rPr>
          <w:rFonts w:ascii="Book Antiqua" w:hAnsi="Book Antiqua"/>
          <w:u w:val="single"/>
          <w:lang w:val="en-US"/>
        </w:rPr>
      </w:pPr>
      <w:r w:rsidRPr="004C2704">
        <w:rPr>
          <w:rStyle w:val="FootnoteReference"/>
          <w:rFonts w:ascii="Book Antiqua" w:hAnsi="Book Antiqua"/>
        </w:rPr>
        <w:footnoteRef/>
      </w:r>
      <w:r w:rsidRPr="004C2704">
        <w:rPr>
          <w:rFonts w:ascii="Book Antiqua" w:hAnsi="Book Antiqua"/>
          <w:lang w:val="en-US"/>
        </w:rPr>
        <w:t xml:space="preserve"> Interview with </w:t>
      </w:r>
      <w:proofErr w:type="spellStart"/>
      <w:r w:rsidRPr="004C2704">
        <w:rPr>
          <w:rFonts w:ascii="Book Antiqua" w:hAnsi="Book Antiqua"/>
          <w:lang w:val="en-US"/>
        </w:rPr>
        <w:t>Gulnara</w:t>
      </w:r>
      <w:proofErr w:type="spellEnd"/>
      <w:r w:rsidRPr="004C2704">
        <w:rPr>
          <w:rFonts w:ascii="Book Antiqua" w:hAnsi="Book Antiqua"/>
          <w:lang w:val="en-US"/>
        </w:rPr>
        <w:t xml:space="preserve"> Huseynova, chairman of the Association of Patients with Hemophilia, 20 April 2015 </w:t>
      </w:r>
    </w:p>
  </w:footnote>
  <w:footnote w:id="18">
    <w:p w:rsidR="004C2704" w:rsidRPr="004C2704" w:rsidRDefault="004C2704" w:rsidP="005B51B6">
      <w:pPr>
        <w:pStyle w:val="FootnoteText"/>
        <w:rPr>
          <w:rFonts w:ascii="Book Antiqua" w:hAnsi="Book Antiqua"/>
          <w:lang w:val="en-US"/>
        </w:rPr>
      </w:pPr>
      <w:r w:rsidRPr="004C2704">
        <w:rPr>
          <w:rStyle w:val="FootnoteReference"/>
          <w:rFonts w:ascii="Book Antiqua" w:hAnsi="Book Antiqua"/>
        </w:rPr>
        <w:footnoteRef/>
      </w:r>
      <w:r w:rsidRPr="004C2704">
        <w:rPr>
          <w:rFonts w:ascii="Book Antiqua" w:hAnsi="Book Antiqua"/>
          <w:lang w:val="en-US"/>
        </w:rPr>
        <w:t xml:space="preserve"> Interview with </w:t>
      </w:r>
      <w:proofErr w:type="spellStart"/>
      <w:r w:rsidRPr="004C2704">
        <w:rPr>
          <w:rFonts w:ascii="Book Antiqua" w:hAnsi="Book Antiqua"/>
          <w:lang w:val="en-US"/>
        </w:rPr>
        <w:t>Gulnara</w:t>
      </w:r>
      <w:proofErr w:type="spellEnd"/>
      <w:r w:rsidRPr="004C2704">
        <w:rPr>
          <w:rFonts w:ascii="Book Antiqua" w:hAnsi="Book Antiqua"/>
          <w:lang w:val="en-US"/>
        </w:rPr>
        <w:t xml:space="preserve"> Huseynova, chairman of the Association of Patients with Hemophilia, 20 April 2015</w:t>
      </w:r>
    </w:p>
  </w:footnote>
  <w:footnote w:id="19">
    <w:p w:rsidR="004C2704" w:rsidRPr="00286037" w:rsidRDefault="004C2704" w:rsidP="005B51B6">
      <w:pPr>
        <w:autoSpaceDE w:val="0"/>
        <w:autoSpaceDN w:val="0"/>
        <w:adjustRightInd w:val="0"/>
        <w:spacing w:after="0" w:line="240" w:lineRule="auto"/>
        <w:jc w:val="both"/>
        <w:rPr>
          <w:rFonts w:ascii="Book Antiqua" w:hAnsi="Book Antiqua"/>
          <w:lang w:val="en-US"/>
        </w:rPr>
      </w:pPr>
      <w:r w:rsidRPr="00286037">
        <w:rPr>
          <w:rStyle w:val="FootnoteReference"/>
        </w:rPr>
        <w:footnoteRef/>
      </w:r>
      <w:r w:rsidRPr="00286037">
        <w:rPr>
          <w:rFonts w:ascii="Book Antiqua" w:hAnsi="Book Antiqua"/>
          <w:sz w:val="20"/>
          <w:szCs w:val="20"/>
          <w:lang w:val="en-US"/>
        </w:rPr>
        <w:t>The Law on Changes to the Family Code, Article 13, adopted on 17 October</w:t>
      </w:r>
      <w:r>
        <w:rPr>
          <w:rFonts w:ascii="Book Antiqua" w:hAnsi="Book Antiqua"/>
          <w:sz w:val="20"/>
          <w:szCs w:val="20"/>
          <w:lang w:val="en-US"/>
        </w:rPr>
        <w:t xml:space="preserve"> </w:t>
      </w:r>
      <w:r w:rsidRPr="00286037">
        <w:rPr>
          <w:rFonts w:ascii="Book Antiqua" w:hAnsi="Book Antiqua"/>
          <w:sz w:val="20"/>
          <w:szCs w:val="20"/>
          <w:lang w:val="en-US"/>
        </w:rPr>
        <w:t>2014, entered into force 1 January 2015,</w:t>
      </w:r>
      <w:r>
        <w:rPr>
          <w:rFonts w:ascii="Book Antiqua" w:hAnsi="Book Antiqua"/>
          <w:sz w:val="20"/>
          <w:szCs w:val="20"/>
          <w:lang w:val="en-US"/>
        </w:rPr>
        <w:t xml:space="preserve"> </w:t>
      </w:r>
      <w:hyperlink r:id="rId8" w:history="1">
        <w:proofErr w:type="spellStart"/>
        <w:r w:rsidRPr="00B57B24">
          <w:rPr>
            <w:rStyle w:val="Hyperlink"/>
            <w:rFonts w:ascii="Book Antiqua" w:hAnsi="Book Antiqua" w:cstheme="minorBidi"/>
            <w:sz w:val="20"/>
            <w:szCs w:val="20"/>
            <w:lang w:val="en-US"/>
          </w:rPr>
          <w:t>www.president.az</w:t>
        </w:r>
        <w:proofErr w:type="spellEnd"/>
      </w:hyperlink>
      <w:r>
        <w:rPr>
          <w:rFonts w:ascii="Book Antiqua" w:hAnsi="Book Antiqua"/>
          <w:sz w:val="20"/>
          <w:szCs w:val="20"/>
          <w:lang w:val="en-US"/>
        </w:rPr>
        <w:t xml:space="preserve"> </w:t>
      </w:r>
    </w:p>
  </w:footnote>
  <w:footnote w:id="20">
    <w:p w:rsidR="004C2704" w:rsidRPr="00286037" w:rsidRDefault="004C2704" w:rsidP="005B51B6">
      <w:pPr>
        <w:spacing w:after="0" w:line="240" w:lineRule="auto"/>
        <w:jc w:val="both"/>
        <w:rPr>
          <w:lang w:val="az-Latn-AZ"/>
        </w:rPr>
      </w:pPr>
      <w:r w:rsidRPr="00286037">
        <w:rPr>
          <w:rStyle w:val="FootnoteReference"/>
        </w:rPr>
        <w:footnoteRef/>
      </w:r>
      <w:r w:rsidRPr="00286037">
        <w:rPr>
          <w:rFonts w:ascii="Book Antiqua" w:hAnsi="Book Antiqua"/>
          <w:sz w:val="20"/>
          <w:szCs w:val="20"/>
          <w:lang w:val="en-US"/>
        </w:rPr>
        <w:t>Decision of the</w:t>
      </w:r>
      <w:r>
        <w:rPr>
          <w:rFonts w:ascii="Book Antiqua" w:hAnsi="Book Antiqua"/>
          <w:sz w:val="20"/>
          <w:szCs w:val="20"/>
          <w:lang w:val="en-US"/>
        </w:rPr>
        <w:t xml:space="preserve"> </w:t>
      </w:r>
      <w:r w:rsidRPr="00286037">
        <w:rPr>
          <w:rFonts w:ascii="Book Antiqua" w:hAnsi="Book Antiqua"/>
          <w:sz w:val="20"/>
          <w:szCs w:val="20"/>
          <w:lang w:val="en-US"/>
        </w:rPr>
        <w:t>Cabinet of Ministers dated 8 August 2014</w:t>
      </w:r>
      <w:r>
        <w:rPr>
          <w:rFonts w:ascii="Book Antiqua" w:hAnsi="Book Antiqua"/>
          <w:sz w:val="20"/>
          <w:szCs w:val="20"/>
          <w:lang w:val="en-US"/>
        </w:rPr>
        <w:t xml:space="preserve"> </w:t>
      </w:r>
      <w:r w:rsidRPr="00286037">
        <w:rPr>
          <w:rFonts w:ascii="Book Antiqua" w:hAnsi="Book Antiqua"/>
          <w:sz w:val="20"/>
          <w:szCs w:val="20"/>
          <w:lang w:val="en-US"/>
        </w:rPr>
        <w:t>on the Changes to the Rules on State Registration of Civil Acts approved by the decision of the Cabinet of Ministers</w:t>
      </w:r>
      <w:r>
        <w:rPr>
          <w:rFonts w:ascii="Book Antiqua" w:hAnsi="Book Antiqua"/>
          <w:sz w:val="20"/>
          <w:szCs w:val="20"/>
          <w:lang w:val="en-US"/>
        </w:rPr>
        <w:t xml:space="preserve"> </w:t>
      </w:r>
      <w:r w:rsidRPr="00286037">
        <w:rPr>
          <w:rFonts w:ascii="Book Antiqua" w:hAnsi="Book Antiqua"/>
          <w:sz w:val="20"/>
          <w:szCs w:val="20"/>
          <w:lang w:val="en-US"/>
        </w:rPr>
        <w:t>No 145 of 31 October 2003</w:t>
      </w:r>
      <w:r>
        <w:rPr>
          <w:rFonts w:ascii="Book Antiqua" w:hAnsi="Book Antiqua"/>
          <w:sz w:val="20"/>
          <w:szCs w:val="20"/>
          <w:lang w:val="en-US"/>
        </w:rPr>
        <w:t xml:space="preserve"> </w:t>
      </w:r>
    </w:p>
  </w:footnote>
  <w:footnote w:id="21">
    <w:p w:rsidR="004C2704" w:rsidRPr="005826AB" w:rsidRDefault="004C2704" w:rsidP="005B51B6">
      <w:pPr>
        <w:pStyle w:val="FootnoteText"/>
        <w:rPr>
          <w:rFonts w:ascii="Book Antiqua" w:hAnsi="Book Antiqua"/>
          <w:lang w:val="az-Latn-AZ"/>
        </w:rPr>
      </w:pPr>
      <w:r w:rsidRPr="005826AB">
        <w:rPr>
          <w:rStyle w:val="FootnoteReference"/>
          <w:rFonts w:ascii="Book Antiqua" w:hAnsi="Book Antiqua"/>
        </w:rPr>
        <w:footnoteRef/>
      </w:r>
      <w:r w:rsidRPr="005826AB">
        <w:rPr>
          <w:rFonts w:ascii="Book Antiqua" w:hAnsi="Book Antiqua"/>
          <w:lang w:val="az-Latn-AZ"/>
        </w:rPr>
        <w:t xml:space="preserve"> 012 </w:t>
      </w:r>
      <w:r w:rsidRPr="005826AB">
        <w:rPr>
          <w:rFonts w:ascii="Book Antiqua" w:hAnsi="Book Antiqua" w:cs="Arial"/>
          <w:bCs/>
          <w:shd w:val="clear" w:color="auto" w:fill="FFFFFF"/>
          <w:lang w:val="az-Latn-AZ"/>
        </w:rPr>
        <w:t>539-76-75</w:t>
      </w:r>
    </w:p>
  </w:footnote>
  <w:footnote w:id="22">
    <w:p w:rsidR="004C2704" w:rsidRPr="00286037" w:rsidRDefault="004C2704" w:rsidP="005B51B6">
      <w:pPr>
        <w:pStyle w:val="FootnoteText"/>
        <w:rPr>
          <w:rFonts w:ascii="Book Antiqua" w:hAnsi="Book Antiqua"/>
          <w:lang w:val="az-Latn-AZ"/>
        </w:rPr>
      </w:pPr>
      <w:r w:rsidRPr="00286037">
        <w:rPr>
          <w:rStyle w:val="FootnoteReference"/>
          <w:rFonts w:ascii="Book Antiqua" w:hAnsi="Book Antiqua"/>
        </w:rPr>
        <w:footnoteRef/>
      </w:r>
      <w:r w:rsidRPr="00286037">
        <w:rPr>
          <w:rFonts w:ascii="Book Antiqua" w:hAnsi="Book Antiqua"/>
          <w:lang w:val="az-Latn-AZ"/>
        </w:rPr>
        <w:t xml:space="preserve"> </w:t>
      </w:r>
      <w:proofErr w:type="spellStart"/>
      <w:r w:rsidRPr="00286037">
        <w:rPr>
          <w:rFonts w:ascii="Book Antiqua" w:hAnsi="Book Antiqua" w:cs="Arial"/>
          <w:bCs/>
          <w:shd w:val="clear" w:color="auto" w:fill="FFFFFF"/>
          <w:lang w:val="az-Latn-AZ"/>
        </w:rPr>
        <w:t>www.justice.gov.az</w:t>
      </w:r>
      <w:proofErr w:type="spellEnd"/>
    </w:p>
  </w:footnote>
  <w:footnote w:id="23">
    <w:p w:rsidR="004C2704" w:rsidRPr="004C2704" w:rsidRDefault="004C2704" w:rsidP="005B51B6">
      <w:pPr>
        <w:pStyle w:val="FootnoteText"/>
        <w:rPr>
          <w:rFonts w:ascii="Book Antiqua" w:hAnsi="Book Antiqua"/>
          <w:lang w:val="en-US"/>
        </w:rPr>
      </w:pPr>
      <w:r w:rsidRPr="004C2704">
        <w:rPr>
          <w:rStyle w:val="FootnoteReference"/>
          <w:rFonts w:ascii="Book Antiqua" w:hAnsi="Book Antiqua"/>
        </w:rPr>
        <w:footnoteRef/>
      </w:r>
      <w:r w:rsidRPr="004C2704">
        <w:rPr>
          <w:rFonts w:ascii="Book Antiqua" w:hAnsi="Book Antiqua"/>
          <w:lang w:val="en-US"/>
        </w:rPr>
        <w:t xml:space="preserve"> Landline 012 404 42 87 or 88</w:t>
      </w:r>
    </w:p>
  </w:footnote>
  <w:footnote w:id="24">
    <w:p w:rsidR="004C2704" w:rsidRPr="00F0692D" w:rsidRDefault="004C2704" w:rsidP="004C2704">
      <w:pPr>
        <w:pStyle w:val="FootnoteText"/>
        <w:jc w:val="both"/>
        <w:rPr>
          <w:rFonts w:ascii="Book Antiqua" w:hAnsi="Book Antiqua"/>
          <w:lang w:val="en-US"/>
        </w:rPr>
      </w:pPr>
      <w:r w:rsidRPr="00F0692D">
        <w:rPr>
          <w:rStyle w:val="FootnoteReference"/>
        </w:rPr>
        <w:footnoteRef/>
      </w:r>
      <w:r w:rsidRPr="00F0692D">
        <w:rPr>
          <w:lang w:val="en-US"/>
        </w:rPr>
        <w:t xml:space="preserve"> </w:t>
      </w:r>
      <w:r w:rsidRPr="00F0692D">
        <w:rPr>
          <w:rFonts w:ascii="Book Antiqua" w:hAnsi="Book Antiqua"/>
          <w:lang w:val="en-US"/>
        </w:rPr>
        <w:t xml:space="preserve">Marriage minimum age is set at 18 for boys and girls, however, under the law in unspecified circumstances with the permission from local authorities, marriage age for girls can be reduced to 17 years of age </w:t>
      </w:r>
    </w:p>
  </w:footnote>
  <w:footnote w:id="25">
    <w:p w:rsidR="004C2704" w:rsidRPr="005B51B6" w:rsidRDefault="004C2704">
      <w:pPr>
        <w:pStyle w:val="FootnoteText"/>
        <w:rPr>
          <w:rFonts w:ascii="Book Antiqua" w:hAnsi="Book Antiqua"/>
          <w:lang w:val="en-US"/>
        </w:rPr>
      </w:pPr>
      <w:r>
        <w:rPr>
          <w:rStyle w:val="FootnoteReference"/>
        </w:rPr>
        <w:footnoteRef/>
      </w:r>
      <w:r w:rsidRPr="00FD67D3">
        <w:rPr>
          <w:lang w:val="en-US"/>
        </w:rPr>
        <w:t xml:space="preserve"> </w:t>
      </w:r>
      <w:r w:rsidRPr="005B51B6">
        <w:rPr>
          <w:rFonts w:ascii="Book Antiqua" w:hAnsi="Book Antiqua"/>
          <w:lang w:val="en-US"/>
        </w:rPr>
        <w:t>Journal of "Real estate", No</w:t>
      </w:r>
      <w:r>
        <w:rPr>
          <w:rFonts w:ascii="Book Antiqua" w:hAnsi="Book Antiqua"/>
          <w:lang w:val="en-US"/>
        </w:rPr>
        <w:t xml:space="preserve"> </w:t>
      </w:r>
      <w:r w:rsidRPr="005B51B6">
        <w:rPr>
          <w:rFonts w:ascii="Book Antiqua" w:hAnsi="Book Antiqua"/>
          <w:lang w:val="en-US"/>
        </w:rPr>
        <w:t xml:space="preserve">52, 2015, available at </w:t>
      </w:r>
      <w:hyperlink r:id="rId9" w:history="1">
        <w:proofErr w:type="spellStart"/>
        <w:r w:rsidRPr="00B57B24">
          <w:rPr>
            <w:rStyle w:val="Hyperlink"/>
            <w:rFonts w:ascii="Book Antiqua" w:hAnsi="Book Antiqua"/>
            <w:lang w:val="en-US"/>
          </w:rPr>
          <w:t>www.emdk.gov.az</w:t>
        </w:r>
        <w:proofErr w:type="spellEnd"/>
      </w:hyperlink>
      <w:r>
        <w:rPr>
          <w:rFonts w:ascii="Book Antiqua" w:hAnsi="Book Antiqua"/>
          <w:lang w:val="en-US"/>
        </w:rPr>
        <w:t xml:space="preserve"> </w:t>
      </w:r>
    </w:p>
  </w:footnote>
  <w:footnote w:id="26">
    <w:p w:rsidR="004C2704" w:rsidRPr="005B51B6" w:rsidRDefault="004C2704">
      <w:pPr>
        <w:pStyle w:val="FootnoteText"/>
        <w:rPr>
          <w:rFonts w:ascii="Book Antiqua" w:hAnsi="Book Antiqua"/>
          <w:lang w:val="en-US"/>
        </w:rPr>
      </w:pPr>
      <w:r w:rsidRPr="005B51B6">
        <w:rPr>
          <w:rStyle w:val="FootnoteReference"/>
          <w:rFonts w:ascii="Book Antiqua" w:hAnsi="Book Antiqua"/>
        </w:rPr>
        <w:footnoteRef/>
      </w:r>
      <w:r w:rsidRPr="005B51B6">
        <w:rPr>
          <w:rFonts w:ascii="Book Antiqua" w:hAnsi="Book Antiqua"/>
          <w:lang w:val="en-US"/>
        </w:rPr>
        <w:t xml:space="preserve"> The Law on amendments to Code of Urban Planning and Construction, 28 April 2015, available at </w:t>
      </w:r>
      <w:hyperlink r:id="rId10" w:history="1">
        <w:proofErr w:type="spellStart"/>
        <w:r w:rsidRPr="00B57B24">
          <w:rPr>
            <w:rStyle w:val="Hyperlink"/>
            <w:rFonts w:ascii="Book Antiqua" w:hAnsi="Book Antiqua"/>
            <w:lang w:val="en-US"/>
          </w:rPr>
          <w:t>www.president.az</w:t>
        </w:r>
        <w:proofErr w:type="spellEnd"/>
      </w:hyperlink>
      <w:r>
        <w:rPr>
          <w:rFonts w:ascii="Book Antiqua" w:hAnsi="Book Antiqua"/>
          <w:lang w:val="en-US"/>
        </w:rPr>
        <w:t xml:space="preserve"> </w:t>
      </w:r>
    </w:p>
  </w:footnote>
  <w:footnote w:id="27">
    <w:p w:rsidR="004C2704" w:rsidRPr="005B51B6" w:rsidRDefault="004C2704">
      <w:pPr>
        <w:pStyle w:val="FootnoteText"/>
        <w:rPr>
          <w:rFonts w:ascii="Book Antiqua" w:hAnsi="Book Antiqua"/>
          <w:lang w:val="en-US"/>
        </w:rPr>
      </w:pPr>
      <w:r>
        <w:rPr>
          <w:rStyle w:val="FootnoteReference"/>
        </w:rPr>
        <w:footnoteRef/>
      </w:r>
      <w:r w:rsidRPr="00FD67D3">
        <w:rPr>
          <w:lang w:val="en-US"/>
        </w:rPr>
        <w:t xml:space="preserve"> </w:t>
      </w:r>
      <w:r w:rsidRPr="005B51B6">
        <w:rPr>
          <w:rFonts w:ascii="Book Antiqua" w:hAnsi="Book Antiqua"/>
          <w:lang w:val="en-US"/>
        </w:rPr>
        <w:t>TA recommendations dated December 12, 2015 to State Service for Registration of Real Estate</w:t>
      </w:r>
      <w:r>
        <w:rPr>
          <w:rFonts w:ascii="Book Antiqua" w:hAnsi="Book Antiqua"/>
          <w:lang w:val="en-US"/>
        </w:rPr>
        <w:t xml:space="preserve">, </w:t>
      </w:r>
      <w:hyperlink r:id="rId11" w:history="1">
        <w:proofErr w:type="spellStart"/>
        <w:r w:rsidRPr="00B57B24">
          <w:rPr>
            <w:rStyle w:val="Hyperlink"/>
            <w:rFonts w:ascii="Book Antiqua" w:hAnsi="Book Antiqua"/>
            <w:lang w:val="en-US"/>
          </w:rPr>
          <w:t>www.transparency.az</w:t>
        </w:r>
        <w:proofErr w:type="spellEnd"/>
      </w:hyperlink>
      <w:r>
        <w:rPr>
          <w:rFonts w:ascii="Book Antiqua" w:hAnsi="Book Antiqua"/>
          <w:lang w:val="en-US"/>
        </w:rPr>
        <w:t xml:space="preserve"> </w:t>
      </w:r>
      <w:r w:rsidRPr="005B51B6">
        <w:rPr>
          <w:rFonts w:ascii="Book Antiqua" w:hAnsi="Book Antiqua"/>
          <w:lang w:val="en-US"/>
        </w:rPr>
        <w:t xml:space="preserve"> </w:t>
      </w:r>
    </w:p>
  </w:footnote>
  <w:footnote w:id="28">
    <w:p w:rsidR="004C2704" w:rsidRPr="005B51B6" w:rsidRDefault="004C2704">
      <w:pPr>
        <w:pStyle w:val="FootnoteText"/>
        <w:rPr>
          <w:rFonts w:ascii="Book Antiqua" w:hAnsi="Book Antiqua"/>
          <w:lang w:val="en-US"/>
        </w:rPr>
      </w:pPr>
      <w:r w:rsidRPr="005B51B6">
        <w:rPr>
          <w:rStyle w:val="FootnoteReference"/>
          <w:rFonts w:ascii="Book Antiqua" w:hAnsi="Book Antiqua"/>
        </w:rPr>
        <w:footnoteRef/>
      </w:r>
      <w:r w:rsidRPr="005B51B6">
        <w:rPr>
          <w:rFonts w:ascii="Book Antiqua" w:hAnsi="Book Antiqua"/>
          <w:lang w:val="en-US"/>
        </w:rPr>
        <w:t xml:space="preserve"> Journal of "Real estate", No52, 2015, available at </w:t>
      </w:r>
      <w:hyperlink r:id="rId12" w:history="1">
        <w:proofErr w:type="spellStart"/>
        <w:r w:rsidRPr="00B57B24">
          <w:rPr>
            <w:rStyle w:val="Hyperlink"/>
            <w:rFonts w:ascii="Book Antiqua" w:hAnsi="Book Antiqua"/>
            <w:lang w:val="en-US"/>
          </w:rPr>
          <w:t>www.emdk.gov.az</w:t>
        </w:r>
        <w:proofErr w:type="spellEnd"/>
      </w:hyperlink>
    </w:p>
  </w:footnote>
  <w:footnote w:id="29">
    <w:p w:rsidR="004C2704" w:rsidRPr="005B51B6" w:rsidRDefault="004C2704">
      <w:pPr>
        <w:pStyle w:val="FootnoteText"/>
        <w:rPr>
          <w:rFonts w:ascii="Book Antiqua" w:hAnsi="Book Antiqua"/>
          <w:lang w:val="en-US"/>
        </w:rPr>
      </w:pPr>
      <w:r w:rsidRPr="005B51B6">
        <w:rPr>
          <w:rStyle w:val="FootnoteReference"/>
          <w:rFonts w:ascii="Book Antiqua" w:hAnsi="Book Antiqua"/>
        </w:rPr>
        <w:footnoteRef/>
      </w:r>
      <w:r w:rsidRPr="005B51B6">
        <w:rPr>
          <w:rFonts w:ascii="Book Antiqua" w:hAnsi="Book Antiqua"/>
          <w:lang w:val="en-US"/>
        </w:rPr>
        <w:t xml:space="preserve"> Journal of "Real estate", No52, 2015, available at </w:t>
      </w:r>
      <w:hyperlink r:id="rId13" w:history="1">
        <w:proofErr w:type="spellStart"/>
        <w:r w:rsidRPr="00B57B24">
          <w:rPr>
            <w:rStyle w:val="Hyperlink"/>
            <w:rFonts w:ascii="Book Antiqua" w:hAnsi="Book Antiqua"/>
            <w:lang w:val="en-US"/>
          </w:rPr>
          <w:t>www.emdk.gov.az</w:t>
        </w:r>
        <w:proofErr w:type="spellEnd"/>
      </w:hyperlink>
    </w:p>
  </w:footnote>
  <w:footnote w:id="30">
    <w:p w:rsidR="004C2704" w:rsidRPr="005B51B6" w:rsidRDefault="004C2704">
      <w:pPr>
        <w:pStyle w:val="FootnoteText"/>
        <w:rPr>
          <w:rFonts w:ascii="Book Antiqua" w:hAnsi="Book Antiqua"/>
          <w:lang w:val="en-US"/>
        </w:rPr>
      </w:pPr>
      <w:r w:rsidRPr="005B51B6">
        <w:rPr>
          <w:rStyle w:val="FootnoteReference"/>
          <w:rFonts w:ascii="Book Antiqua" w:hAnsi="Book Antiqua"/>
        </w:rPr>
        <w:footnoteRef/>
      </w:r>
      <w:r w:rsidRPr="005B51B6">
        <w:rPr>
          <w:rFonts w:ascii="Book Antiqua" w:hAnsi="Book Antiqua"/>
          <w:lang w:val="en-US"/>
        </w:rPr>
        <w:t xml:space="preserve"> Journal of "Real estate" and newspaper of “Property” </w:t>
      </w:r>
      <w:r w:rsidR="00235523">
        <w:rPr>
          <w:rFonts w:ascii="Book Antiqua" w:hAnsi="Book Antiqua"/>
          <w:lang w:val="en-US"/>
        </w:rPr>
        <w:t xml:space="preserve">could be accessed </w:t>
      </w:r>
      <w:r w:rsidRPr="005B51B6">
        <w:rPr>
          <w:rFonts w:ascii="Book Antiqua" w:hAnsi="Book Antiqua"/>
          <w:lang w:val="en-US"/>
        </w:rPr>
        <w:t xml:space="preserve">at </w:t>
      </w:r>
      <w:hyperlink r:id="rId14" w:history="1">
        <w:proofErr w:type="spellStart"/>
        <w:r w:rsidRPr="00B57B24">
          <w:rPr>
            <w:rStyle w:val="Hyperlink"/>
            <w:rFonts w:ascii="Book Antiqua" w:hAnsi="Book Antiqua"/>
            <w:lang w:val="en-US"/>
          </w:rPr>
          <w:t>www.emdk.gov.az</w:t>
        </w:r>
        <w:proofErr w:type="spellEnd"/>
      </w:hyperlink>
    </w:p>
  </w:footnote>
  <w:footnote w:id="31">
    <w:p w:rsidR="004C2704" w:rsidRPr="005B51B6" w:rsidRDefault="004C2704">
      <w:pPr>
        <w:pStyle w:val="FootnoteText"/>
        <w:rPr>
          <w:rFonts w:ascii="Book Antiqua" w:hAnsi="Book Antiqua"/>
          <w:lang w:val="en-US"/>
        </w:rPr>
      </w:pPr>
      <w:r>
        <w:rPr>
          <w:rStyle w:val="FootnoteReference"/>
        </w:rPr>
        <w:footnoteRef/>
      </w:r>
      <w:r w:rsidRPr="00FD67D3">
        <w:rPr>
          <w:lang w:val="en-US"/>
        </w:rPr>
        <w:t xml:space="preserve"> </w:t>
      </w:r>
      <w:r w:rsidRPr="005B51B6">
        <w:rPr>
          <w:rFonts w:ascii="Book Antiqua" w:hAnsi="Book Antiqua"/>
          <w:lang w:val="en-US"/>
        </w:rPr>
        <w:t>Journal of "Real estate", No</w:t>
      </w:r>
      <w:r>
        <w:rPr>
          <w:rFonts w:ascii="Book Antiqua" w:hAnsi="Book Antiqua"/>
          <w:lang w:val="en-US"/>
        </w:rPr>
        <w:t xml:space="preserve"> </w:t>
      </w:r>
      <w:r w:rsidRPr="005B51B6">
        <w:rPr>
          <w:rFonts w:ascii="Book Antiqua" w:hAnsi="Book Antiqua"/>
          <w:lang w:val="en-US"/>
        </w:rPr>
        <w:t xml:space="preserve">52, 2015, available at </w:t>
      </w:r>
      <w:hyperlink r:id="rId15" w:history="1">
        <w:proofErr w:type="spellStart"/>
        <w:r w:rsidRPr="005B51B6">
          <w:rPr>
            <w:rStyle w:val="Hyperlink"/>
            <w:rFonts w:ascii="Book Antiqua" w:hAnsi="Book Antiqua"/>
            <w:lang w:val="en-US"/>
          </w:rPr>
          <w:t>www.emdk.gov.az</w:t>
        </w:r>
        <w:proofErr w:type="spellEnd"/>
      </w:hyperlink>
    </w:p>
  </w:footnote>
  <w:footnote w:id="32">
    <w:p w:rsidR="004C2704" w:rsidRPr="005B51B6" w:rsidRDefault="004C2704">
      <w:pPr>
        <w:pStyle w:val="FootnoteText"/>
        <w:rPr>
          <w:rFonts w:ascii="Book Antiqua" w:hAnsi="Book Antiqua"/>
          <w:lang w:val="en-US"/>
        </w:rPr>
      </w:pPr>
      <w:r w:rsidRPr="005B51B6">
        <w:rPr>
          <w:rStyle w:val="FootnoteReference"/>
          <w:rFonts w:ascii="Book Antiqua" w:hAnsi="Book Antiqua"/>
        </w:rPr>
        <w:footnoteRef/>
      </w:r>
      <w:r w:rsidRPr="005B51B6">
        <w:rPr>
          <w:rFonts w:ascii="Book Antiqua" w:hAnsi="Book Antiqua"/>
          <w:lang w:val="en-US"/>
        </w:rPr>
        <w:t xml:space="preserve"> Journal of "Real estate", No</w:t>
      </w:r>
      <w:r>
        <w:rPr>
          <w:rFonts w:ascii="Book Antiqua" w:hAnsi="Book Antiqua"/>
          <w:lang w:val="en-US"/>
        </w:rPr>
        <w:t xml:space="preserve"> </w:t>
      </w:r>
      <w:r w:rsidRPr="005B51B6">
        <w:rPr>
          <w:rFonts w:ascii="Book Antiqua" w:hAnsi="Book Antiqua"/>
          <w:lang w:val="en-US"/>
        </w:rPr>
        <w:t xml:space="preserve">54, 2015, available at </w:t>
      </w:r>
      <w:hyperlink r:id="rId16" w:history="1">
        <w:proofErr w:type="spellStart"/>
        <w:r w:rsidRPr="005B51B6">
          <w:rPr>
            <w:rStyle w:val="Hyperlink"/>
            <w:rFonts w:ascii="Book Antiqua" w:hAnsi="Book Antiqua"/>
            <w:lang w:val="en-US"/>
          </w:rPr>
          <w:t>www.emdk.gov.az</w:t>
        </w:r>
        <w:proofErr w:type="spellEnd"/>
      </w:hyperlink>
    </w:p>
  </w:footnote>
  <w:footnote w:id="33">
    <w:p w:rsidR="004C2704" w:rsidRPr="00FD67D3" w:rsidRDefault="004C2704">
      <w:pPr>
        <w:pStyle w:val="FootnoteText"/>
        <w:rPr>
          <w:lang w:val="en-US"/>
        </w:rPr>
      </w:pPr>
      <w:r w:rsidRPr="005B51B6">
        <w:rPr>
          <w:rStyle w:val="FootnoteReference"/>
          <w:rFonts w:ascii="Book Antiqua" w:hAnsi="Book Antiqua"/>
        </w:rPr>
        <w:footnoteRef/>
      </w:r>
      <w:r w:rsidRPr="005B51B6">
        <w:rPr>
          <w:rFonts w:ascii="Book Antiqua" w:hAnsi="Book Antiqua"/>
          <w:lang w:val="en-US"/>
        </w:rPr>
        <w:t xml:space="preserve"> Journal of "Real estate", No</w:t>
      </w:r>
      <w:r>
        <w:rPr>
          <w:rFonts w:ascii="Book Antiqua" w:hAnsi="Book Antiqua"/>
          <w:lang w:val="en-US"/>
        </w:rPr>
        <w:t xml:space="preserve"> </w:t>
      </w:r>
      <w:r w:rsidRPr="005B51B6">
        <w:rPr>
          <w:rFonts w:ascii="Book Antiqua" w:hAnsi="Book Antiqua"/>
          <w:lang w:val="en-US"/>
        </w:rPr>
        <w:t xml:space="preserve">54, 2015, available at </w:t>
      </w:r>
      <w:hyperlink r:id="rId17" w:history="1">
        <w:proofErr w:type="spellStart"/>
        <w:r w:rsidRPr="005B51B6">
          <w:rPr>
            <w:rStyle w:val="Hyperlink"/>
            <w:rFonts w:ascii="Book Antiqua" w:hAnsi="Book Antiqua"/>
            <w:lang w:val="en-US"/>
          </w:rPr>
          <w:t>www.emdk.gov.az</w:t>
        </w:r>
        <w:proofErr w:type="spellEnd"/>
      </w:hyperlink>
    </w:p>
  </w:footnote>
  <w:footnote w:id="34">
    <w:p w:rsidR="004C2704" w:rsidRPr="004E2372" w:rsidRDefault="004C2704" w:rsidP="004C2704">
      <w:pPr>
        <w:pStyle w:val="FootnoteText"/>
        <w:jc w:val="both"/>
        <w:rPr>
          <w:rFonts w:ascii="Book Antiqua" w:hAnsi="Book Antiqua"/>
          <w:lang w:val="en-US"/>
        </w:rPr>
      </w:pPr>
      <w:r w:rsidRPr="004E2372">
        <w:rPr>
          <w:rStyle w:val="FootnoteReference"/>
          <w:rFonts w:ascii="Book Antiqua" w:hAnsi="Book Antiqua"/>
        </w:rPr>
        <w:footnoteRef/>
      </w:r>
      <w:r w:rsidRPr="004E2372">
        <w:rPr>
          <w:rFonts w:ascii="Book Antiqua" w:hAnsi="Book Antiqua"/>
          <w:lang w:val="en-US"/>
        </w:rPr>
        <w:t xml:space="preserve"> Interview with Alekper Agasiyev, expert in supply of utilities </w:t>
      </w:r>
      <w:r>
        <w:rPr>
          <w:rFonts w:ascii="Book Antiqua" w:hAnsi="Book Antiqua"/>
          <w:lang w:val="en-US"/>
        </w:rPr>
        <w:t xml:space="preserve">dated 6 April 2015 </w:t>
      </w:r>
    </w:p>
  </w:footnote>
  <w:footnote w:id="35">
    <w:p w:rsidR="004C2704" w:rsidRPr="004E2372" w:rsidRDefault="004C2704" w:rsidP="004C2704">
      <w:pPr>
        <w:pStyle w:val="FootnoteText"/>
        <w:jc w:val="both"/>
        <w:rPr>
          <w:rFonts w:ascii="Book Antiqua" w:hAnsi="Book Antiqua"/>
          <w:lang w:val="en-US"/>
        </w:rPr>
      </w:pPr>
      <w:r>
        <w:rPr>
          <w:rStyle w:val="FootnoteReference"/>
        </w:rPr>
        <w:footnoteRef/>
      </w:r>
      <w:r w:rsidRPr="004E2372">
        <w:rPr>
          <w:lang w:val="en-US"/>
        </w:rPr>
        <w:t xml:space="preserve"> </w:t>
      </w:r>
      <w:r w:rsidRPr="004E2372">
        <w:rPr>
          <w:rFonts w:ascii="Book Antiqua" w:hAnsi="Book Antiqua"/>
          <w:lang w:val="en-US"/>
        </w:rPr>
        <w:t xml:space="preserve">Complaints submitted by customers of Transparency Azerbaijan Advocacy and Legal Advice Centers </w:t>
      </w:r>
    </w:p>
  </w:footnote>
  <w:footnote w:id="36">
    <w:p w:rsidR="004C2704" w:rsidRPr="00F54242" w:rsidRDefault="004C2704" w:rsidP="004C2704">
      <w:pPr>
        <w:spacing w:after="0" w:line="240" w:lineRule="auto"/>
        <w:jc w:val="both"/>
        <w:rPr>
          <w:rFonts w:ascii="Book Antiqua" w:hAnsi="Book Antiqua"/>
          <w:lang w:val="az-Latn-AZ"/>
        </w:rPr>
      </w:pPr>
      <w:r>
        <w:rPr>
          <w:rStyle w:val="FootnoteReference"/>
        </w:rPr>
        <w:footnoteRef/>
      </w:r>
      <w:r w:rsidRPr="0058673E">
        <w:rPr>
          <w:lang w:val="en-US"/>
        </w:rPr>
        <w:t xml:space="preserve"> </w:t>
      </w:r>
      <w:r>
        <w:rPr>
          <w:rFonts w:ascii="Book Antiqua" w:hAnsi="Book Antiqua"/>
          <w:sz w:val="20"/>
          <w:szCs w:val="20"/>
          <w:lang w:val="en-US"/>
        </w:rPr>
        <w:t>Rules of Use of Gas, a</w:t>
      </w:r>
      <w:r w:rsidRPr="00F54242">
        <w:rPr>
          <w:rFonts w:ascii="Book Antiqua" w:hAnsi="Book Antiqua"/>
          <w:sz w:val="20"/>
          <w:szCs w:val="20"/>
          <w:lang w:val="en-US"/>
        </w:rPr>
        <w:t>pproved by the Cabinet of Ministers d</w:t>
      </w:r>
      <w:r>
        <w:rPr>
          <w:rFonts w:ascii="Book Antiqua" w:hAnsi="Book Antiqua"/>
          <w:sz w:val="20"/>
          <w:szCs w:val="20"/>
          <w:lang w:val="en-US"/>
        </w:rPr>
        <w:t xml:space="preserve">ecree No 80 dated 12 May 2011 and Attachment No 2 thereto </w:t>
      </w:r>
      <w:r w:rsidRPr="00F54242">
        <w:rPr>
          <w:rFonts w:ascii="Book Antiqua" w:hAnsi="Book Antiqua"/>
          <w:sz w:val="20"/>
          <w:szCs w:val="20"/>
          <w:lang w:val="en-US"/>
        </w:rPr>
        <w:t xml:space="preserve">Agreement for </w:t>
      </w:r>
      <w:r>
        <w:rPr>
          <w:rFonts w:ascii="Book Antiqua" w:hAnsi="Book Antiqua"/>
          <w:sz w:val="20"/>
          <w:szCs w:val="20"/>
          <w:lang w:val="en-US"/>
        </w:rPr>
        <w:t>S</w:t>
      </w:r>
      <w:r w:rsidRPr="00F54242">
        <w:rPr>
          <w:rFonts w:ascii="Book Antiqua" w:hAnsi="Book Antiqua"/>
          <w:sz w:val="20"/>
          <w:szCs w:val="20"/>
          <w:lang w:val="en-US"/>
        </w:rPr>
        <w:t xml:space="preserve">ales and </w:t>
      </w:r>
      <w:r>
        <w:rPr>
          <w:rFonts w:ascii="Book Antiqua" w:hAnsi="Book Antiqua"/>
          <w:sz w:val="20"/>
          <w:szCs w:val="20"/>
          <w:lang w:val="en-US"/>
        </w:rPr>
        <w:t>P</w:t>
      </w:r>
      <w:r w:rsidRPr="00F54242">
        <w:rPr>
          <w:rFonts w:ascii="Book Antiqua" w:hAnsi="Book Antiqua"/>
          <w:sz w:val="20"/>
          <w:szCs w:val="20"/>
          <w:lang w:val="en-US"/>
        </w:rPr>
        <w:t xml:space="preserve">urchase of </w:t>
      </w:r>
      <w:r>
        <w:rPr>
          <w:rFonts w:ascii="Book Antiqua" w:hAnsi="Book Antiqua"/>
          <w:sz w:val="20"/>
          <w:szCs w:val="20"/>
          <w:lang w:val="en-US"/>
        </w:rPr>
        <w:t>G</w:t>
      </w:r>
      <w:r w:rsidRPr="00F54242">
        <w:rPr>
          <w:rFonts w:ascii="Book Antiqua" w:hAnsi="Book Antiqua"/>
          <w:sz w:val="20"/>
          <w:szCs w:val="20"/>
          <w:lang w:val="en-US"/>
        </w:rPr>
        <w:t xml:space="preserve">as </w:t>
      </w:r>
      <w:r>
        <w:rPr>
          <w:rFonts w:ascii="Book Antiqua" w:hAnsi="Book Antiqua"/>
          <w:sz w:val="20"/>
          <w:szCs w:val="20"/>
          <w:lang w:val="en-US"/>
        </w:rPr>
        <w:t>B</w:t>
      </w:r>
      <w:r w:rsidRPr="00F54242">
        <w:rPr>
          <w:rFonts w:ascii="Book Antiqua" w:hAnsi="Book Antiqua"/>
          <w:sz w:val="20"/>
          <w:szCs w:val="20"/>
          <w:lang w:val="en-US"/>
        </w:rPr>
        <w:t>e</w:t>
      </w:r>
      <w:r>
        <w:rPr>
          <w:rFonts w:ascii="Book Antiqua" w:hAnsi="Book Antiqua"/>
          <w:sz w:val="20"/>
          <w:szCs w:val="20"/>
          <w:lang w:val="en-US"/>
        </w:rPr>
        <w:t xml:space="preserve">tween the Gas Supplier and Household Customers, </w:t>
      </w:r>
      <w:hyperlink r:id="rId18" w:history="1">
        <w:proofErr w:type="spellStart"/>
        <w:r w:rsidRPr="00B57B24">
          <w:rPr>
            <w:rStyle w:val="Hyperlink"/>
            <w:rFonts w:ascii="Book Antiqua" w:hAnsi="Book Antiqua" w:cstheme="minorBidi"/>
            <w:sz w:val="20"/>
            <w:szCs w:val="20"/>
            <w:lang w:val="en-US"/>
          </w:rPr>
          <w:t>www.e-qanun.az</w:t>
        </w:r>
        <w:proofErr w:type="spellEnd"/>
      </w:hyperlink>
    </w:p>
  </w:footnote>
  <w:footnote w:id="37">
    <w:p w:rsidR="004C2704" w:rsidRPr="002E0A27" w:rsidRDefault="004C2704" w:rsidP="004C2704">
      <w:pPr>
        <w:pStyle w:val="FootnoteText"/>
        <w:jc w:val="both"/>
        <w:rPr>
          <w:rFonts w:ascii="Book Antiqua" w:hAnsi="Book Antiqua"/>
          <w:lang w:val="az-Latn-AZ"/>
        </w:rPr>
      </w:pPr>
      <w:r w:rsidRPr="004E2372">
        <w:rPr>
          <w:rStyle w:val="FootnoteReference"/>
          <w:rFonts w:ascii="Book Antiqua" w:hAnsi="Book Antiqua"/>
        </w:rPr>
        <w:footnoteRef/>
      </w:r>
      <w:r w:rsidRPr="002E0A27">
        <w:rPr>
          <w:rFonts w:ascii="Book Antiqua" w:hAnsi="Book Antiqua"/>
          <w:lang w:val="az-Latn-AZ"/>
        </w:rPr>
        <w:t xml:space="preserve"> </w:t>
      </w:r>
      <w:hyperlink r:id="rId19" w:history="1">
        <w:proofErr w:type="spellStart"/>
        <w:r w:rsidRPr="002E0A27">
          <w:rPr>
            <w:rStyle w:val="Hyperlink"/>
            <w:rFonts w:ascii="Book Antiqua" w:hAnsi="Book Antiqua"/>
            <w:lang w:val="az-Latn-AZ"/>
          </w:rPr>
          <w:t>www.e-gov.az</w:t>
        </w:r>
        <w:proofErr w:type="spellEnd"/>
      </w:hyperlink>
      <w:r w:rsidRPr="002E0A27">
        <w:rPr>
          <w:rFonts w:ascii="Book Antiqua" w:hAnsi="Book Antiqua"/>
          <w:lang w:val="az-Latn-AZ"/>
        </w:rPr>
        <w:t xml:space="preserve"> </w:t>
      </w:r>
    </w:p>
  </w:footnote>
  <w:footnote w:id="38">
    <w:p w:rsidR="004C2704" w:rsidRPr="002E0A27" w:rsidRDefault="004C2704" w:rsidP="00FF08EC">
      <w:pPr>
        <w:pStyle w:val="FootnoteText"/>
        <w:rPr>
          <w:rFonts w:ascii="Book Antiqua" w:hAnsi="Book Antiqua"/>
          <w:lang w:val="az-Latn-AZ"/>
        </w:rPr>
      </w:pPr>
      <w:r w:rsidRPr="00FE30EB">
        <w:rPr>
          <w:rStyle w:val="FootnoteReference"/>
          <w:rFonts w:ascii="Book Antiqua" w:hAnsi="Book Antiqua"/>
        </w:rPr>
        <w:footnoteRef/>
      </w:r>
      <w:r w:rsidRPr="002E0A27">
        <w:rPr>
          <w:rFonts w:ascii="Book Antiqua" w:hAnsi="Book Antiqua"/>
          <w:lang w:val="az-Latn-AZ"/>
        </w:rPr>
        <w:t xml:space="preserve"> www.</w:t>
      </w:r>
      <w:r w:rsidRPr="00FE30EB">
        <w:rPr>
          <w:rFonts w:ascii="Book Antiqua" w:hAnsi="Book Antiqua"/>
          <w:lang w:val="az-Latn-AZ"/>
        </w:rPr>
        <w:t>payment.gpp.az</w:t>
      </w:r>
    </w:p>
  </w:footnote>
  <w:footnote w:id="39">
    <w:p w:rsidR="004C2704" w:rsidRPr="002E0A27" w:rsidRDefault="004C2704" w:rsidP="00FF08EC">
      <w:pPr>
        <w:pStyle w:val="FootnoteText"/>
        <w:rPr>
          <w:rFonts w:ascii="Book Antiqua" w:hAnsi="Book Antiqua"/>
          <w:lang w:val="az-Latn-AZ"/>
        </w:rPr>
      </w:pPr>
      <w:r w:rsidRPr="00FE30EB">
        <w:rPr>
          <w:rStyle w:val="FootnoteReference"/>
          <w:rFonts w:ascii="Book Antiqua" w:hAnsi="Book Antiqua"/>
        </w:rPr>
        <w:footnoteRef/>
      </w:r>
      <w:r w:rsidRPr="002E0A27">
        <w:rPr>
          <w:rFonts w:ascii="Book Antiqua" w:hAnsi="Book Antiqua"/>
          <w:lang w:val="az-Latn-AZ"/>
        </w:rPr>
        <w:t xml:space="preserve"> </w:t>
      </w:r>
      <w:r w:rsidRPr="00FE30EB">
        <w:rPr>
          <w:rFonts w:ascii="Book Antiqua" w:hAnsi="Book Antiqua"/>
          <w:lang w:val="az-Latn-AZ"/>
        </w:rPr>
        <w:t>www.hesab.az</w:t>
      </w:r>
    </w:p>
  </w:footnote>
  <w:footnote w:id="40">
    <w:p w:rsidR="004C2704" w:rsidRPr="002E0A27" w:rsidRDefault="004C2704" w:rsidP="00FF08EC">
      <w:pPr>
        <w:pStyle w:val="FootnoteText"/>
        <w:rPr>
          <w:rFonts w:ascii="Book Antiqua" w:hAnsi="Book Antiqua"/>
          <w:lang w:val="az-Latn-AZ"/>
        </w:rPr>
      </w:pPr>
      <w:r w:rsidRPr="00FE30EB">
        <w:rPr>
          <w:rStyle w:val="FootnoteReference"/>
          <w:rFonts w:ascii="Book Antiqua" w:hAnsi="Book Antiqua"/>
        </w:rPr>
        <w:footnoteRef/>
      </w:r>
      <w:r w:rsidRPr="002E0A27">
        <w:rPr>
          <w:rFonts w:ascii="Book Antiqua" w:hAnsi="Book Antiqua"/>
          <w:lang w:val="az-Latn-AZ"/>
        </w:rPr>
        <w:t xml:space="preserve"> </w:t>
      </w:r>
      <w:r w:rsidRPr="00FE30EB">
        <w:rPr>
          <w:rFonts w:ascii="Book Antiqua" w:hAnsi="Book Antiqua"/>
          <w:lang w:val="az-Latn-AZ"/>
        </w:rPr>
        <w:t>www.azericard.com</w:t>
      </w:r>
    </w:p>
  </w:footnote>
  <w:footnote w:id="41">
    <w:p w:rsidR="004C2704" w:rsidRPr="004C2704" w:rsidRDefault="004C2704" w:rsidP="00FF08EC">
      <w:pPr>
        <w:pStyle w:val="FootnoteText"/>
        <w:rPr>
          <w:rFonts w:ascii="Book Antiqua" w:hAnsi="Book Antiqua"/>
          <w:lang w:val="en-US"/>
        </w:rPr>
      </w:pPr>
      <w:r>
        <w:rPr>
          <w:rStyle w:val="FootnoteReference"/>
        </w:rPr>
        <w:footnoteRef/>
      </w:r>
      <w:r w:rsidRPr="00ED61A7">
        <w:rPr>
          <w:lang w:val="en-US"/>
        </w:rPr>
        <w:t xml:space="preserve"> </w:t>
      </w:r>
      <w:r w:rsidRPr="004C2704">
        <w:rPr>
          <w:rFonts w:ascii="Book Antiqua" w:hAnsi="Book Antiqua"/>
          <w:lang w:val="en-US"/>
        </w:rPr>
        <w:t xml:space="preserve">Advocacy round tables of 11 November 2011 under </w:t>
      </w:r>
      <w:proofErr w:type="spellStart"/>
      <w:r w:rsidRPr="004C2704">
        <w:rPr>
          <w:rFonts w:ascii="Book Antiqua" w:hAnsi="Book Antiqua"/>
          <w:lang w:val="en-US"/>
        </w:rPr>
        <w:t>ALAC</w:t>
      </w:r>
      <w:proofErr w:type="spellEnd"/>
      <w:r w:rsidRPr="004C2704">
        <w:rPr>
          <w:rFonts w:ascii="Book Antiqua" w:hAnsi="Book Antiqua"/>
          <w:lang w:val="en-US"/>
        </w:rPr>
        <w:t xml:space="preserve"> project</w:t>
      </w:r>
      <w:r>
        <w:rPr>
          <w:rFonts w:ascii="Book Antiqua" w:hAnsi="Book Antiqua"/>
          <w:lang w:val="en-US"/>
        </w:rPr>
        <w:t xml:space="preserve">, </w:t>
      </w:r>
      <w:r w:rsidRPr="004C2704">
        <w:rPr>
          <w:rFonts w:ascii="Book Antiqua" w:hAnsi="Book Antiqua"/>
          <w:lang w:val="en-US"/>
        </w:rPr>
        <w:t xml:space="preserve"> </w:t>
      </w:r>
      <w:hyperlink r:id="rId20" w:history="1">
        <w:proofErr w:type="spellStart"/>
        <w:r w:rsidRPr="00B57B24">
          <w:rPr>
            <w:rStyle w:val="Hyperlink"/>
            <w:rFonts w:ascii="Book Antiqua" w:hAnsi="Book Antiqua"/>
            <w:lang w:val="en-US"/>
          </w:rPr>
          <w:t>www.transparency.az</w:t>
        </w:r>
        <w:proofErr w:type="spellEnd"/>
      </w:hyperlink>
      <w:r>
        <w:rPr>
          <w:rFonts w:ascii="Book Antiqua" w:hAnsi="Book Antiqua"/>
          <w:lang w:val="en-US"/>
        </w:rPr>
        <w:t xml:space="preserve"> </w:t>
      </w:r>
      <w:r w:rsidRPr="005B51B6">
        <w:rPr>
          <w:rFonts w:ascii="Book Antiqua" w:hAnsi="Book Antiqua"/>
          <w:lang w:val="en-US"/>
        </w:rPr>
        <w:t xml:space="preserve"> </w:t>
      </w:r>
    </w:p>
  </w:footnote>
  <w:footnote w:id="42">
    <w:p w:rsidR="004C2704" w:rsidRPr="004C2704" w:rsidRDefault="004C2704" w:rsidP="00FF08EC">
      <w:pPr>
        <w:shd w:val="clear" w:color="auto" w:fill="FFFFFF"/>
        <w:spacing w:after="0" w:line="240" w:lineRule="auto"/>
        <w:rPr>
          <w:rFonts w:ascii="Book Antiqua" w:hAnsi="Book Antiqua"/>
          <w:sz w:val="20"/>
          <w:szCs w:val="20"/>
          <w:lang w:val="en-US"/>
        </w:rPr>
      </w:pPr>
      <w:r w:rsidRPr="004C2704">
        <w:rPr>
          <w:rStyle w:val="FootnoteReference"/>
          <w:rFonts w:ascii="Book Antiqua" w:hAnsi="Book Antiqua"/>
          <w:b/>
        </w:rPr>
        <w:footnoteRef/>
      </w:r>
      <w:r w:rsidRPr="004C2704">
        <w:rPr>
          <w:rFonts w:ascii="Book Antiqua" w:hAnsi="Book Antiqua"/>
          <w:b/>
          <w:lang w:val="en-US"/>
        </w:rPr>
        <w:t xml:space="preserve"> </w:t>
      </w:r>
      <w:r w:rsidRPr="004C2704">
        <w:rPr>
          <w:rFonts w:ascii="Book Antiqua" w:eastAsia="Times New Roman" w:hAnsi="Book Antiqua" w:cs="Arial"/>
          <w:sz w:val="20"/>
          <w:szCs w:val="20"/>
          <w:lang w:val="en-US"/>
        </w:rPr>
        <w:t xml:space="preserve">Order of the Cabinet of Ministers </w:t>
      </w:r>
      <w:r w:rsidRPr="004C2704">
        <w:rPr>
          <w:rStyle w:val="Strong"/>
          <w:rFonts w:ascii="Book Antiqua" w:hAnsi="Book Antiqua" w:cs="Tahoma"/>
          <w:b w:val="0"/>
          <w:sz w:val="20"/>
          <w:szCs w:val="20"/>
          <w:lang w:val="en-US"/>
        </w:rPr>
        <w:t>№ 262, 17 July 2014 on Approval of the Rules for Water Use</w:t>
      </w:r>
      <w:r>
        <w:rPr>
          <w:rStyle w:val="Strong"/>
          <w:rFonts w:ascii="Book Antiqua" w:hAnsi="Book Antiqua" w:cs="Tahoma"/>
          <w:b w:val="0"/>
          <w:sz w:val="20"/>
          <w:szCs w:val="20"/>
          <w:lang w:val="en-US"/>
        </w:rPr>
        <w:t xml:space="preserve">, </w:t>
      </w:r>
      <w:hyperlink r:id="rId21" w:history="1">
        <w:proofErr w:type="spellStart"/>
        <w:r w:rsidRPr="00B57B24">
          <w:rPr>
            <w:rStyle w:val="Hyperlink"/>
            <w:rFonts w:ascii="Book Antiqua" w:hAnsi="Book Antiqua" w:cs="Tahoma"/>
            <w:sz w:val="20"/>
            <w:szCs w:val="20"/>
            <w:lang w:val="en-US"/>
          </w:rPr>
          <w:t>www.cabmin.gov.az</w:t>
        </w:r>
        <w:proofErr w:type="spellEnd"/>
      </w:hyperlink>
      <w:r>
        <w:rPr>
          <w:rStyle w:val="Strong"/>
          <w:rFonts w:ascii="Book Antiqua" w:hAnsi="Book Antiqua" w:cs="Tahoma"/>
          <w:b w:val="0"/>
          <w:sz w:val="20"/>
          <w:szCs w:val="20"/>
          <w:lang w:val="en-US"/>
        </w:rPr>
        <w:t xml:space="preserve"> </w:t>
      </w:r>
    </w:p>
  </w:footnote>
  <w:footnote w:id="43">
    <w:p w:rsidR="004C2704" w:rsidRPr="004C2704" w:rsidRDefault="004C2704" w:rsidP="00FF08EC">
      <w:pPr>
        <w:pStyle w:val="FootnoteText"/>
        <w:rPr>
          <w:rFonts w:ascii="Book Antiqua" w:hAnsi="Book Antiqua"/>
          <w:lang w:val="en-US"/>
        </w:rPr>
      </w:pPr>
      <w:r w:rsidRPr="004C2704">
        <w:rPr>
          <w:rStyle w:val="FootnoteReference"/>
          <w:rFonts w:ascii="Book Antiqua" w:hAnsi="Book Antiqua"/>
        </w:rPr>
        <w:footnoteRef/>
      </w:r>
      <w:r w:rsidRPr="004C2704">
        <w:rPr>
          <w:rFonts w:ascii="Book Antiqua" w:hAnsi="Book Antiqua"/>
          <w:lang w:val="en-US"/>
        </w:rPr>
        <w:t xml:space="preserve"> Advocacy round table under APT project, 28 June 2013</w:t>
      </w:r>
      <w:r>
        <w:rPr>
          <w:rFonts w:ascii="Book Antiqua" w:hAnsi="Book Antiqua"/>
          <w:lang w:val="en-US"/>
        </w:rPr>
        <w:t xml:space="preserve">, </w:t>
      </w:r>
      <w:r w:rsidRPr="004C2704">
        <w:rPr>
          <w:rFonts w:ascii="Book Antiqua" w:hAnsi="Book Antiqua"/>
          <w:lang w:val="en-US"/>
        </w:rPr>
        <w:t xml:space="preserve"> </w:t>
      </w:r>
      <w:hyperlink r:id="rId22" w:history="1">
        <w:proofErr w:type="spellStart"/>
        <w:r w:rsidRPr="00B57B24">
          <w:rPr>
            <w:rStyle w:val="Hyperlink"/>
            <w:rFonts w:ascii="Book Antiqua" w:hAnsi="Book Antiqua"/>
            <w:lang w:val="en-US"/>
          </w:rPr>
          <w:t>www.transparency.az</w:t>
        </w:r>
        <w:proofErr w:type="spellEnd"/>
      </w:hyperlink>
      <w:r>
        <w:rPr>
          <w:rFonts w:ascii="Book Antiqua" w:hAnsi="Book Antiqua"/>
          <w:lang w:val="en-US"/>
        </w:rPr>
        <w:t xml:space="preserve"> </w:t>
      </w:r>
      <w:r w:rsidRPr="005B51B6">
        <w:rPr>
          <w:rFonts w:ascii="Book Antiqua" w:hAnsi="Book Antiqua"/>
          <w:lang w:val="en-US"/>
        </w:rPr>
        <w:t xml:space="preserve"> </w:t>
      </w:r>
    </w:p>
  </w:footnote>
  <w:footnote w:id="44">
    <w:p w:rsidR="004C2704" w:rsidRPr="004C2704" w:rsidRDefault="004C2704" w:rsidP="00FF08EC">
      <w:pPr>
        <w:pStyle w:val="FootnoteText"/>
        <w:rPr>
          <w:rFonts w:ascii="Book Antiqua" w:hAnsi="Book Antiqua"/>
          <w:lang w:val="en-US"/>
        </w:rPr>
      </w:pPr>
      <w:r w:rsidRPr="004C2704">
        <w:rPr>
          <w:rStyle w:val="FootnoteReference"/>
          <w:rFonts w:ascii="Book Antiqua" w:hAnsi="Book Antiqua"/>
        </w:rPr>
        <w:footnoteRef/>
      </w:r>
      <w:r w:rsidRPr="004C2704">
        <w:rPr>
          <w:rFonts w:ascii="Book Antiqua" w:hAnsi="Book Antiqua"/>
          <w:lang w:val="en-US"/>
        </w:rPr>
        <w:t xml:space="preserve"> </w:t>
      </w:r>
      <w:hyperlink r:id="rId23" w:history="1">
        <w:proofErr w:type="spellStart"/>
        <w:r w:rsidRPr="004C2704">
          <w:rPr>
            <w:rStyle w:val="Hyperlink"/>
            <w:rFonts w:ascii="Book Antiqua" w:hAnsi="Book Antiqua"/>
            <w:lang w:val="en-US"/>
          </w:rPr>
          <w:t>www.bes.az</w:t>
        </w:r>
        <w:proofErr w:type="spellEnd"/>
      </w:hyperlink>
      <w:r w:rsidRPr="004C2704">
        <w:rPr>
          <w:rFonts w:ascii="Book Antiqua" w:hAnsi="Book Antiqua"/>
          <w:lang w:val="en-US"/>
        </w:rPr>
        <w:t xml:space="preserve"> </w:t>
      </w:r>
    </w:p>
  </w:footnote>
  <w:footnote w:id="45">
    <w:p w:rsidR="004C2704" w:rsidRPr="004C2704" w:rsidRDefault="004C2704" w:rsidP="00FF08EC">
      <w:pPr>
        <w:pStyle w:val="FootnoteText"/>
        <w:rPr>
          <w:rFonts w:ascii="Book Antiqua" w:hAnsi="Book Antiqua"/>
          <w:lang w:val="en-US"/>
        </w:rPr>
      </w:pPr>
      <w:r w:rsidRPr="004C2704">
        <w:rPr>
          <w:rStyle w:val="FootnoteReference"/>
          <w:rFonts w:ascii="Book Antiqua" w:hAnsi="Book Antiqua"/>
        </w:rPr>
        <w:footnoteRef/>
      </w:r>
      <w:r w:rsidRPr="004C2704">
        <w:rPr>
          <w:rFonts w:ascii="Book Antiqua" w:hAnsi="Book Antiqua"/>
          <w:lang w:val="en-US"/>
        </w:rPr>
        <w:t xml:space="preserve"> Interview with </w:t>
      </w:r>
      <w:proofErr w:type="spellStart"/>
      <w:r w:rsidRPr="004C2704">
        <w:rPr>
          <w:rFonts w:ascii="Book Antiqua" w:hAnsi="Book Antiqua"/>
          <w:lang w:val="en-US"/>
        </w:rPr>
        <w:t>Alekper</w:t>
      </w:r>
      <w:proofErr w:type="spellEnd"/>
      <w:r w:rsidRPr="004C2704">
        <w:rPr>
          <w:rFonts w:ascii="Book Antiqua" w:hAnsi="Book Antiqua"/>
          <w:lang w:val="en-US"/>
        </w:rPr>
        <w:t xml:space="preserve"> </w:t>
      </w:r>
      <w:proofErr w:type="spellStart"/>
      <w:r w:rsidRPr="004C2704">
        <w:rPr>
          <w:rFonts w:ascii="Book Antiqua" w:hAnsi="Book Antiqua"/>
          <w:lang w:val="en-US"/>
        </w:rPr>
        <w:t>Agasiyev</w:t>
      </w:r>
      <w:proofErr w:type="spellEnd"/>
      <w:r w:rsidRPr="004C2704">
        <w:rPr>
          <w:rFonts w:ascii="Book Antiqua" w:hAnsi="Book Antiqua"/>
          <w:lang w:val="en-US"/>
        </w:rPr>
        <w:t xml:space="preserve">, utilities sector expert of Constitution Research Foundation, 10 December 2013 </w:t>
      </w:r>
    </w:p>
  </w:footnote>
  <w:footnote w:id="46">
    <w:p w:rsidR="004C2704" w:rsidRPr="004C2704" w:rsidRDefault="004C2704" w:rsidP="00FF08EC">
      <w:pPr>
        <w:pStyle w:val="NormalWeb"/>
        <w:shd w:val="clear" w:color="auto" w:fill="FFFFFF"/>
        <w:spacing w:before="0" w:beforeAutospacing="0" w:after="0" w:afterAutospacing="0"/>
        <w:jc w:val="both"/>
        <w:rPr>
          <w:rFonts w:ascii="Book Antiqua" w:hAnsi="Book Antiqua"/>
          <w:lang w:val="en-US"/>
        </w:rPr>
      </w:pPr>
      <w:r w:rsidRPr="004C2704">
        <w:rPr>
          <w:rStyle w:val="FootnoteReference"/>
          <w:rFonts w:ascii="Book Antiqua" w:hAnsi="Book Antiqua"/>
        </w:rPr>
        <w:footnoteRef/>
      </w:r>
      <w:r w:rsidRPr="004C2704">
        <w:rPr>
          <w:rFonts w:ascii="Book Antiqua" w:hAnsi="Book Antiqua"/>
          <w:lang w:val="en-US"/>
        </w:rPr>
        <w:t xml:space="preserve"> </w:t>
      </w:r>
      <w:r w:rsidRPr="004C2704">
        <w:rPr>
          <w:rFonts w:ascii="Book Antiqua" w:hAnsi="Book Antiqua"/>
          <w:sz w:val="20"/>
          <w:szCs w:val="20"/>
          <w:lang w:val="en-US"/>
        </w:rPr>
        <w:t>P</w:t>
      </w:r>
      <w:r w:rsidRPr="004C2704">
        <w:rPr>
          <w:rFonts w:ascii="Book Antiqua" w:hAnsi="Book Antiqua" w:cs="Arial"/>
          <w:sz w:val="20"/>
          <w:szCs w:val="20"/>
          <w:lang w:val="en-US"/>
        </w:rPr>
        <w:t xml:space="preserve">residential decision on Establishment of Azerishiq JSC, 9 February 2015, </w:t>
      </w:r>
      <w:hyperlink r:id="rId24" w:history="1">
        <w:proofErr w:type="spellStart"/>
        <w:r w:rsidRPr="004C2704">
          <w:rPr>
            <w:rStyle w:val="Hyperlink"/>
            <w:rFonts w:ascii="Book Antiqua" w:hAnsi="Book Antiqua" w:cs="Arial"/>
            <w:sz w:val="20"/>
            <w:szCs w:val="20"/>
            <w:lang w:val="en-US"/>
          </w:rPr>
          <w:t>www.president.gov.az</w:t>
        </w:r>
        <w:proofErr w:type="spellEnd"/>
      </w:hyperlink>
      <w:r w:rsidRPr="004C2704">
        <w:rPr>
          <w:rFonts w:ascii="Book Antiqua" w:hAnsi="Book Antiqua" w:cs="Arial"/>
          <w:sz w:val="20"/>
          <w:szCs w:val="20"/>
          <w:lang w:val="en-US"/>
        </w:rPr>
        <w:t xml:space="preserve"> </w:t>
      </w:r>
    </w:p>
  </w:footnote>
  <w:footnote w:id="47">
    <w:p w:rsidR="004C2704" w:rsidRPr="004C2704" w:rsidRDefault="004C2704" w:rsidP="00FF08EC">
      <w:pPr>
        <w:pStyle w:val="FootnoteText"/>
        <w:rPr>
          <w:rFonts w:ascii="Book Antiqua" w:hAnsi="Book Antiqua"/>
          <w:lang w:val="en-US"/>
        </w:rPr>
      </w:pPr>
      <w:r w:rsidRPr="004C2704">
        <w:rPr>
          <w:rStyle w:val="FootnoteReference"/>
          <w:rFonts w:ascii="Book Antiqua" w:hAnsi="Book Antiqua"/>
          <w:b/>
        </w:rPr>
        <w:footnoteRef/>
      </w:r>
      <w:r w:rsidRPr="004C2704">
        <w:rPr>
          <w:rFonts w:ascii="Book Antiqua" w:hAnsi="Book Antiqua"/>
          <w:lang w:val="en-US"/>
        </w:rPr>
        <w:t xml:space="preserve">Advocacy round tables of 26 April 2012 under ALAC project and 17 May 2013 under APT project </w:t>
      </w:r>
    </w:p>
  </w:footnote>
  <w:footnote w:id="48">
    <w:p w:rsidR="004C2704" w:rsidRPr="004C2704" w:rsidRDefault="004C2704" w:rsidP="00FF08EC">
      <w:pPr>
        <w:pStyle w:val="FootnoteText"/>
        <w:rPr>
          <w:rFonts w:ascii="Book Antiqua" w:hAnsi="Book Antiqua"/>
          <w:lang w:val="en-US"/>
        </w:rPr>
      </w:pPr>
      <w:r w:rsidRPr="004C2704">
        <w:rPr>
          <w:rStyle w:val="FootnoteReference"/>
          <w:rFonts w:ascii="Book Antiqua" w:hAnsi="Book Antiqua"/>
        </w:rPr>
        <w:footnoteRef/>
      </w:r>
      <w:r w:rsidRPr="004C2704">
        <w:rPr>
          <w:rFonts w:ascii="Book Antiqua" w:hAnsi="Book Antiqua"/>
          <w:lang w:val="en-US"/>
        </w:rPr>
        <w:t xml:space="preserve"> </w:t>
      </w:r>
      <w:hyperlink r:id="rId25" w:history="1">
        <w:proofErr w:type="spellStart"/>
        <w:r w:rsidRPr="004C2704">
          <w:rPr>
            <w:rStyle w:val="Hyperlink"/>
            <w:rFonts w:ascii="Book Antiqua" w:hAnsi="Book Antiqua"/>
            <w:lang w:val="en-US"/>
          </w:rPr>
          <w:t>www.justice.gov</w:t>
        </w:r>
        <w:proofErr w:type="spellEnd"/>
      </w:hyperlink>
      <w:r w:rsidRPr="004C2704">
        <w:rPr>
          <w:rFonts w:ascii="Book Antiqua" w:hAnsi="Book Antiqua"/>
          <w:lang w:val="en-US"/>
        </w:rPr>
        <w:t xml:space="preserve"> </w:t>
      </w:r>
    </w:p>
  </w:footnote>
  <w:footnote w:id="49">
    <w:p w:rsidR="004C2704" w:rsidRPr="004C2704" w:rsidRDefault="004C2704" w:rsidP="00FF08EC">
      <w:pPr>
        <w:pStyle w:val="FootnoteText"/>
        <w:rPr>
          <w:rFonts w:ascii="Book Antiqua" w:hAnsi="Book Antiqua"/>
          <w:lang w:val="en-US"/>
        </w:rPr>
      </w:pPr>
      <w:r w:rsidRPr="004C2704">
        <w:rPr>
          <w:rStyle w:val="FootnoteReference"/>
          <w:rFonts w:ascii="Book Antiqua" w:hAnsi="Book Antiqua"/>
        </w:rPr>
        <w:footnoteRef/>
      </w:r>
      <w:r w:rsidRPr="004C2704">
        <w:rPr>
          <w:rFonts w:ascii="Book Antiqua" w:hAnsi="Book Antiqua"/>
          <w:lang w:val="en-US"/>
        </w:rPr>
        <w:t xml:space="preserve"> </w:t>
      </w:r>
      <w:hyperlink r:id="rId26" w:history="1">
        <w:proofErr w:type="spellStart"/>
        <w:r w:rsidRPr="004C2704">
          <w:rPr>
            <w:rStyle w:val="Hyperlink"/>
            <w:rFonts w:ascii="Book Antiqua" w:hAnsi="Book Antiqua"/>
            <w:lang w:val="en-US"/>
          </w:rPr>
          <w:t>www.e-gov.az</w:t>
        </w:r>
        <w:proofErr w:type="spellEnd"/>
      </w:hyperlink>
      <w:r w:rsidRPr="004C2704">
        <w:rPr>
          <w:rFonts w:ascii="Book Antiqua" w:hAnsi="Book Antiqua"/>
          <w:lang w:val="en-US"/>
        </w:rPr>
        <w:t xml:space="preserve"> </w:t>
      </w:r>
    </w:p>
  </w:footnote>
  <w:footnote w:id="50">
    <w:p w:rsidR="004C2704" w:rsidRPr="004C2704" w:rsidRDefault="004C2704" w:rsidP="00FF08EC">
      <w:pPr>
        <w:pStyle w:val="FootnoteText"/>
        <w:rPr>
          <w:rFonts w:ascii="Book Antiqua" w:hAnsi="Book Antiqua"/>
          <w:lang w:val="en-US"/>
        </w:rPr>
      </w:pPr>
      <w:r w:rsidRPr="004C2704">
        <w:rPr>
          <w:rStyle w:val="FootnoteReference"/>
          <w:rFonts w:ascii="Book Antiqua" w:hAnsi="Book Antiqua"/>
        </w:rPr>
        <w:footnoteRef/>
      </w:r>
      <w:r w:rsidRPr="004C2704">
        <w:rPr>
          <w:rFonts w:ascii="Book Antiqua" w:hAnsi="Book Antiqua"/>
          <w:lang w:val="en-US"/>
        </w:rPr>
        <w:t xml:space="preserve"> As of 16 April 2015 </w:t>
      </w:r>
    </w:p>
  </w:footnote>
  <w:footnote w:id="51">
    <w:p w:rsidR="004C2704" w:rsidRPr="007859A8" w:rsidRDefault="004C2704" w:rsidP="00FF08EC">
      <w:pPr>
        <w:pStyle w:val="FootnoteText"/>
        <w:rPr>
          <w:lang w:val="en-US"/>
        </w:rPr>
      </w:pPr>
      <w:r>
        <w:rPr>
          <w:rStyle w:val="FootnoteReference"/>
        </w:rPr>
        <w:footnoteRef/>
      </w:r>
      <w:r w:rsidRPr="007859A8">
        <w:rPr>
          <w:lang w:val="en-US"/>
        </w:rPr>
        <w:t xml:space="preserve"> </w:t>
      </w:r>
      <w:r w:rsidRPr="005F0CB8">
        <w:rPr>
          <w:rFonts w:ascii="Book Antiqua" w:hAnsi="Book Antiqua"/>
          <w:lang w:val="en-US"/>
        </w:rPr>
        <w:t>Ali Huseynov: Plans to provide free legal aid with the help of the Ministry of Justice are being discussed</w:t>
      </w:r>
      <w:r>
        <w:rPr>
          <w:rFonts w:ascii="Book Antiqua" w:hAnsi="Book Antiqua"/>
          <w:lang w:val="en-US"/>
        </w:rPr>
        <w:t xml:space="preserve">, available at </w:t>
      </w:r>
      <w:hyperlink r:id="rId27" w:history="1">
        <w:proofErr w:type="spellStart"/>
        <w:r w:rsidRPr="00B57B24">
          <w:rPr>
            <w:rStyle w:val="Hyperlink"/>
            <w:rFonts w:ascii="Book Antiqua" w:hAnsi="Book Antiqua"/>
            <w:lang w:val="en-US"/>
          </w:rPr>
          <w:t>www.femida.az</w:t>
        </w:r>
        <w:proofErr w:type="spellEnd"/>
      </w:hyperlink>
      <w:r>
        <w:rPr>
          <w:rFonts w:ascii="Book Antiqua" w:hAnsi="Book Antiqua"/>
          <w:lang w:val="en-US"/>
        </w:rPr>
        <w:t xml:space="preserve"> </w:t>
      </w:r>
    </w:p>
  </w:footnote>
  <w:footnote w:id="52">
    <w:p w:rsidR="004C2704" w:rsidRPr="007859A8" w:rsidRDefault="004C2704" w:rsidP="00FF08EC">
      <w:pPr>
        <w:pStyle w:val="FootnoteText"/>
        <w:rPr>
          <w:lang w:val="en-US"/>
        </w:rPr>
      </w:pPr>
      <w:r w:rsidRPr="007859A8">
        <w:rPr>
          <w:rStyle w:val="FootnoteReference"/>
        </w:rPr>
        <w:footnoteRef/>
      </w:r>
      <w:r>
        <w:rPr>
          <w:rFonts w:ascii="Book Antiqua" w:hAnsi="Book Antiqua"/>
          <w:lang w:val="en-US"/>
        </w:rPr>
        <w:t xml:space="preserve"> Advocacy </w:t>
      </w:r>
      <w:r w:rsidRPr="007859A8">
        <w:rPr>
          <w:rFonts w:ascii="Book Antiqua" w:hAnsi="Book Antiqua"/>
          <w:lang w:val="en-US"/>
        </w:rPr>
        <w:t>round</w:t>
      </w:r>
      <w:r>
        <w:rPr>
          <w:lang w:val="en-US"/>
        </w:rPr>
        <w:t xml:space="preserve"> table of </w:t>
      </w:r>
      <w:r w:rsidRPr="007859A8">
        <w:rPr>
          <w:rFonts w:ascii="Book Antiqua" w:hAnsi="Book Antiqua"/>
          <w:lang w:val="en-US"/>
        </w:rPr>
        <w:t xml:space="preserve">29 November 2010 under </w:t>
      </w:r>
      <w:proofErr w:type="spellStart"/>
      <w:r w:rsidRPr="007859A8">
        <w:rPr>
          <w:rFonts w:ascii="Book Antiqua" w:hAnsi="Book Antiqua"/>
          <w:lang w:val="en-US"/>
        </w:rPr>
        <w:t>ALAC</w:t>
      </w:r>
      <w:proofErr w:type="spellEnd"/>
      <w:r w:rsidRPr="007859A8">
        <w:rPr>
          <w:rFonts w:ascii="Book Antiqua" w:hAnsi="Book Antiqua"/>
          <w:lang w:val="en-US"/>
        </w:rPr>
        <w:t xml:space="preserve"> project</w:t>
      </w:r>
      <w:r>
        <w:rPr>
          <w:rFonts w:ascii="Book Antiqua" w:hAnsi="Book Antiqua"/>
          <w:lang w:val="en-US"/>
        </w:rPr>
        <w:t xml:space="preserve">, </w:t>
      </w:r>
      <w:hyperlink r:id="rId28" w:history="1">
        <w:proofErr w:type="spellStart"/>
        <w:r w:rsidRPr="00B57B24">
          <w:rPr>
            <w:rStyle w:val="Hyperlink"/>
            <w:rFonts w:ascii="Book Antiqua" w:hAnsi="Book Antiqua"/>
            <w:lang w:val="en-US"/>
          </w:rPr>
          <w:t>www.transparency.az</w:t>
        </w:r>
        <w:proofErr w:type="spellEnd"/>
      </w:hyperlink>
      <w:r>
        <w:rPr>
          <w:rFonts w:ascii="Book Antiqua" w:hAnsi="Book Antiqua"/>
          <w:lang w:val="en-US"/>
        </w:rPr>
        <w:t xml:space="preserve"> </w:t>
      </w:r>
      <w:r w:rsidRPr="005B51B6">
        <w:rPr>
          <w:rFonts w:ascii="Book Antiqua" w:hAnsi="Book Antiqua"/>
          <w:lang w:val="en-US"/>
        </w:rPr>
        <w:t xml:space="preserve"> </w:t>
      </w:r>
    </w:p>
  </w:footnote>
  <w:footnote w:id="53">
    <w:p w:rsidR="004C2704" w:rsidRPr="007859A8" w:rsidRDefault="004C2704" w:rsidP="00FF08EC">
      <w:pPr>
        <w:shd w:val="clear" w:color="auto" w:fill="FFFFFF"/>
        <w:spacing w:after="0" w:line="240" w:lineRule="auto"/>
        <w:rPr>
          <w:lang w:val="en-US"/>
        </w:rPr>
      </w:pPr>
      <w:r w:rsidRPr="007859A8">
        <w:rPr>
          <w:rStyle w:val="FootnoteReference"/>
          <w:sz w:val="20"/>
          <w:szCs w:val="20"/>
        </w:rPr>
        <w:footnoteRef/>
      </w:r>
      <w:r w:rsidRPr="007859A8">
        <w:rPr>
          <w:sz w:val="20"/>
          <w:szCs w:val="20"/>
          <w:lang w:val="en-US"/>
        </w:rPr>
        <w:t xml:space="preserve"> </w:t>
      </w:r>
      <w:r w:rsidRPr="007859A8">
        <w:rPr>
          <w:rFonts w:ascii="Book Antiqua" w:eastAsia="Times New Roman" w:hAnsi="Book Antiqua" w:cs="Times New Roman"/>
          <w:sz w:val="20"/>
          <w:szCs w:val="20"/>
          <w:lang w:val="en-GB"/>
        </w:rPr>
        <w:t xml:space="preserve">Michael Jabbarov promises to raise salaries to teachers 28 September 2014 </w:t>
      </w:r>
      <w:r>
        <w:rPr>
          <w:rFonts w:ascii="Book Antiqua" w:eastAsia="Times New Roman" w:hAnsi="Book Antiqua" w:cs="Times New Roman"/>
          <w:sz w:val="20"/>
          <w:szCs w:val="20"/>
          <w:lang w:val="en-GB"/>
        </w:rPr>
        <w:t xml:space="preserve">, </w:t>
      </w:r>
      <w:r w:rsidRPr="007859A8">
        <w:rPr>
          <w:rFonts w:ascii="Book Antiqua" w:eastAsia="Times New Roman" w:hAnsi="Book Antiqua" w:cs="Times New Roman"/>
          <w:sz w:val="20"/>
          <w:szCs w:val="20"/>
          <w:lang w:val="en-GB"/>
        </w:rPr>
        <w:t>http://haqqin.az/news/29828</w:t>
      </w:r>
    </w:p>
  </w:footnote>
  <w:footnote w:id="54">
    <w:p w:rsidR="004C2704" w:rsidRPr="007859A8" w:rsidRDefault="004C2704" w:rsidP="00FF08EC">
      <w:pPr>
        <w:pStyle w:val="FootnoteText"/>
        <w:rPr>
          <w:lang w:val="en-US"/>
        </w:rPr>
      </w:pPr>
      <w:r>
        <w:rPr>
          <w:rStyle w:val="FootnoteReference"/>
        </w:rPr>
        <w:footnoteRef/>
      </w:r>
      <w:r w:rsidRPr="007859A8">
        <w:rPr>
          <w:lang w:val="en-US"/>
        </w:rPr>
        <w:t xml:space="preserve"> </w:t>
      </w:r>
      <w:r>
        <w:rPr>
          <w:rFonts w:ascii="Book Antiqua" w:hAnsi="Book Antiqua"/>
          <w:lang w:val="en-US"/>
        </w:rPr>
        <w:t xml:space="preserve">Advocacy </w:t>
      </w:r>
      <w:r w:rsidRPr="007859A8">
        <w:rPr>
          <w:rFonts w:ascii="Book Antiqua" w:hAnsi="Book Antiqua"/>
          <w:lang w:val="en-US"/>
        </w:rPr>
        <w:t>round</w:t>
      </w:r>
      <w:r>
        <w:rPr>
          <w:lang w:val="en-US"/>
        </w:rPr>
        <w:t xml:space="preserve"> table of </w:t>
      </w:r>
      <w:r w:rsidRPr="007859A8">
        <w:rPr>
          <w:rFonts w:ascii="Book Antiqua" w:hAnsi="Book Antiqua"/>
          <w:lang w:val="en-US"/>
        </w:rPr>
        <w:t>2</w:t>
      </w:r>
      <w:r>
        <w:rPr>
          <w:rFonts w:ascii="Book Antiqua" w:hAnsi="Book Antiqua"/>
          <w:lang w:val="en-US"/>
        </w:rPr>
        <w:t xml:space="preserve"> February </w:t>
      </w:r>
      <w:r w:rsidRPr="007859A8">
        <w:rPr>
          <w:rFonts w:ascii="Book Antiqua" w:hAnsi="Book Antiqua"/>
          <w:lang w:val="en-US"/>
        </w:rPr>
        <w:t>201</w:t>
      </w:r>
      <w:r>
        <w:rPr>
          <w:rFonts w:ascii="Book Antiqua" w:hAnsi="Book Antiqua"/>
          <w:lang w:val="en-US"/>
        </w:rPr>
        <w:t>1</w:t>
      </w:r>
      <w:r w:rsidRPr="007859A8">
        <w:rPr>
          <w:rFonts w:ascii="Book Antiqua" w:hAnsi="Book Antiqua"/>
          <w:lang w:val="en-US"/>
        </w:rPr>
        <w:t xml:space="preserve"> under </w:t>
      </w:r>
      <w:proofErr w:type="spellStart"/>
      <w:r w:rsidRPr="007859A8">
        <w:rPr>
          <w:rFonts w:ascii="Book Antiqua" w:hAnsi="Book Antiqua"/>
          <w:lang w:val="en-US"/>
        </w:rPr>
        <w:t>ALAC</w:t>
      </w:r>
      <w:proofErr w:type="spellEnd"/>
      <w:r w:rsidRPr="007859A8">
        <w:rPr>
          <w:rFonts w:ascii="Book Antiqua" w:hAnsi="Book Antiqua"/>
          <w:lang w:val="en-US"/>
        </w:rPr>
        <w:t xml:space="preserve"> project</w:t>
      </w:r>
      <w:r>
        <w:rPr>
          <w:rFonts w:ascii="Book Antiqua" w:hAnsi="Book Antiqua"/>
          <w:lang w:val="en-US"/>
        </w:rPr>
        <w:t xml:space="preserve">,  </w:t>
      </w:r>
      <w:hyperlink r:id="rId29" w:history="1">
        <w:proofErr w:type="spellStart"/>
        <w:r w:rsidRPr="00B57B24">
          <w:rPr>
            <w:rStyle w:val="Hyperlink"/>
            <w:rFonts w:ascii="Book Antiqua" w:hAnsi="Book Antiqua"/>
            <w:lang w:val="en-US"/>
          </w:rPr>
          <w:t>www.transparency.az</w:t>
        </w:r>
        <w:proofErr w:type="spellEnd"/>
      </w:hyperlink>
      <w:r>
        <w:rPr>
          <w:rFonts w:ascii="Book Antiqua" w:hAnsi="Book Antiqua"/>
          <w:lang w:val="en-US"/>
        </w:rPr>
        <w:t xml:space="preserve"> </w:t>
      </w:r>
      <w:r w:rsidRPr="005B51B6">
        <w:rPr>
          <w:rFonts w:ascii="Book Antiqua" w:hAnsi="Book Antiqua"/>
          <w:lang w:val="en-US"/>
        </w:rPr>
        <w:t xml:space="preserve"> </w:t>
      </w:r>
    </w:p>
  </w:footnote>
  <w:footnote w:id="55">
    <w:p w:rsidR="004C2704" w:rsidRPr="00C24990" w:rsidRDefault="004C2704" w:rsidP="00FF08EC">
      <w:pPr>
        <w:pStyle w:val="FootnoteText"/>
        <w:rPr>
          <w:lang w:val="en-US"/>
        </w:rPr>
      </w:pPr>
      <w:r w:rsidRPr="00C24990">
        <w:rPr>
          <w:rStyle w:val="FootnoteReference"/>
          <w:rFonts w:ascii="Book Antiqua" w:hAnsi="Book Antiqua"/>
        </w:rPr>
        <w:footnoteRef/>
      </w:r>
      <w:r w:rsidRPr="00C24990">
        <w:rPr>
          <w:rFonts w:ascii="Book Antiqua" w:hAnsi="Book Antiqua"/>
          <w:lang w:val="en-US"/>
        </w:rPr>
        <w:t xml:space="preserve"> </w:t>
      </w:r>
      <w:hyperlink r:id="rId30" w:history="1">
        <w:proofErr w:type="spellStart"/>
        <w:r w:rsidRPr="00B57B24">
          <w:rPr>
            <w:rStyle w:val="Hyperlink"/>
            <w:rFonts w:ascii="Book Antiqua" w:hAnsi="Book Antiqua"/>
            <w:lang w:val="en-US"/>
          </w:rPr>
          <w:t>www.csc.gov.az</w:t>
        </w:r>
        <w:proofErr w:type="spellEnd"/>
      </w:hyperlink>
      <w:r>
        <w:rPr>
          <w:rFonts w:ascii="Book Antiqua" w:hAnsi="Book Antiqua"/>
          <w:lang w:val="en-US"/>
        </w:rPr>
        <w:t xml:space="preserve"> </w:t>
      </w:r>
    </w:p>
  </w:footnote>
  <w:footnote w:id="56">
    <w:p w:rsidR="004C2704" w:rsidRPr="002179EB" w:rsidRDefault="004C2704" w:rsidP="00FF08EC">
      <w:pPr>
        <w:pStyle w:val="FootnoteText"/>
        <w:rPr>
          <w:rFonts w:ascii="Book Antiqua" w:hAnsi="Book Antiqua"/>
          <w:lang w:val="en-US"/>
        </w:rPr>
      </w:pPr>
      <w:r>
        <w:rPr>
          <w:rStyle w:val="FootnoteReference"/>
        </w:rPr>
        <w:footnoteRef/>
      </w:r>
      <w:r w:rsidRPr="00C24990">
        <w:rPr>
          <w:lang w:val="en-US"/>
        </w:rPr>
        <w:t xml:space="preserve"> </w:t>
      </w:r>
      <w:r w:rsidRPr="002179EB">
        <w:rPr>
          <w:rFonts w:ascii="Book Antiqua" w:hAnsi="Book Antiqua"/>
          <w:lang w:val="en-US"/>
        </w:rPr>
        <w:t>Meeting of the Cooperation Network for Civil Service Organized; Fact Xeber newspaper, 26 December 2013,</w:t>
      </w:r>
      <w:r>
        <w:rPr>
          <w:rFonts w:ascii="Book Antiqua" w:hAnsi="Book Antiqua"/>
          <w:lang w:val="en-US"/>
        </w:rPr>
        <w:t xml:space="preserve"> </w:t>
      </w:r>
      <w:r w:rsidRPr="002179EB">
        <w:rPr>
          <w:rFonts w:ascii="Book Antiqua" w:hAnsi="Book Antiqua"/>
          <w:lang w:val="en-US"/>
        </w:rPr>
        <w:t>http://faktxeber.com/</w:t>
      </w:r>
    </w:p>
  </w:footnote>
  <w:footnote w:id="57">
    <w:p w:rsidR="004C2704" w:rsidRPr="00967D86" w:rsidRDefault="004C2704" w:rsidP="00FF08EC">
      <w:pPr>
        <w:pStyle w:val="FootnoteText"/>
        <w:rPr>
          <w:rFonts w:ascii="Book Antiqua" w:hAnsi="Book Antiqua"/>
          <w:lang w:val="en-US"/>
        </w:rPr>
      </w:pPr>
      <w:r w:rsidRPr="00967D86">
        <w:rPr>
          <w:rStyle w:val="FootnoteReference"/>
          <w:rFonts w:ascii="Book Antiqua" w:hAnsi="Book Antiqua"/>
        </w:rPr>
        <w:footnoteRef/>
      </w:r>
      <w:r w:rsidRPr="00967D86">
        <w:rPr>
          <w:rFonts w:ascii="Book Antiqua" w:hAnsi="Book Antiqua"/>
          <w:lang w:val="en-US"/>
        </w:rPr>
        <w:t xml:space="preserve"> Interview </w:t>
      </w:r>
      <w:r>
        <w:rPr>
          <w:rFonts w:ascii="Book Antiqua" w:hAnsi="Book Antiqua"/>
          <w:lang w:val="en-US"/>
        </w:rPr>
        <w:t xml:space="preserve">with </w:t>
      </w:r>
      <w:r w:rsidRPr="00967D86">
        <w:rPr>
          <w:rFonts w:ascii="Book Antiqua" w:hAnsi="Book Antiqua"/>
          <w:lang w:val="en-US"/>
        </w:rPr>
        <w:t xml:space="preserve">Vugar </w:t>
      </w:r>
      <w:proofErr w:type="spellStart"/>
      <w:r w:rsidRPr="00967D86">
        <w:rPr>
          <w:rFonts w:ascii="Book Antiqua" w:hAnsi="Book Antiqua"/>
          <w:lang w:val="en-US"/>
        </w:rPr>
        <w:t>Askerov</w:t>
      </w:r>
      <w:proofErr w:type="spellEnd"/>
      <w:r w:rsidRPr="00967D86">
        <w:rPr>
          <w:rFonts w:ascii="Book Antiqua" w:hAnsi="Book Antiqua"/>
          <w:lang w:val="en-US"/>
        </w:rPr>
        <w:t>,</w:t>
      </w:r>
      <w:r>
        <w:rPr>
          <w:rFonts w:ascii="Book Antiqua" w:hAnsi="Book Antiqua"/>
          <w:lang w:val="en-US"/>
        </w:rPr>
        <w:t xml:space="preserve"> </w:t>
      </w:r>
      <w:r w:rsidRPr="00967D86">
        <w:rPr>
          <w:rFonts w:ascii="Book Antiqua" w:hAnsi="Book Antiqua"/>
          <w:lang w:val="en-US"/>
        </w:rPr>
        <w:t>Civil Service Com</w:t>
      </w:r>
      <w:r>
        <w:rPr>
          <w:rFonts w:ascii="Book Antiqua" w:hAnsi="Book Antiqua"/>
          <w:lang w:val="en-US"/>
        </w:rPr>
        <w:t xml:space="preserve">mission, 22 April 2015 </w:t>
      </w:r>
      <w:r>
        <w:rPr>
          <w:rFonts w:ascii="Book Antiqua" w:hAnsi="Book Antiqua" w:cs="Arial"/>
          <w:lang w:val="en-GB"/>
        </w:rPr>
        <w:t xml:space="preserve">and </w:t>
      </w:r>
      <w:hyperlink r:id="rId31" w:history="1">
        <w:proofErr w:type="spellStart"/>
        <w:r w:rsidRPr="006B3A31">
          <w:rPr>
            <w:rStyle w:val="Hyperlink"/>
            <w:rFonts w:ascii="Book Antiqua" w:hAnsi="Book Antiqua" w:cs="Arial"/>
            <w:lang w:val="en-GB"/>
          </w:rPr>
          <w:t>www.csc.gov.az</w:t>
        </w:r>
        <w:proofErr w:type="spellEnd"/>
      </w:hyperlink>
      <w:r>
        <w:rPr>
          <w:rFonts w:ascii="Book Antiqua" w:hAnsi="Book Antiqua" w:cs="Arial"/>
          <w:lang w:val="en-GB"/>
        </w:rPr>
        <w:t xml:space="preserve"> </w:t>
      </w:r>
    </w:p>
  </w:footnote>
  <w:footnote w:id="58">
    <w:p w:rsidR="004C2704" w:rsidRPr="002179EB" w:rsidRDefault="004C2704" w:rsidP="00FF08EC">
      <w:pPr>
        <w:pStyle w:val="FootnoteText"/>
        <w:rPr>
          <w:lang w:val="en-US"/>
        </w:rPr>
      </w:pPr>
      <w:r w:rsidRPr="002179EB">
        <w:rPr>
          <w:rStyle w:val="FootnoteReference"/>
        </w:rPr>
        <w:footnoteRef/>
      </w:r>
      <w:r w:rsidRPr="002179EB">
        <w:rPr>
          <w:lang w:val="en-US"/>
        </w:rPr>
        <w:t xml:space="preserve"> Advocacy </w:t>
      </w:r>
      <w:r w:rsidRPr="002179EB">
        <w:rPr>
          <w:rFonts w:ascii="Book Antiqua" w:hAnsi="Book Antiqua" w:cs="Arial"/>
          <w:lang w:val="en-GB"/>
        </w:rPr>
        <w:t>round table with the Parliament of 14 May 2012 under</w:t>
      </w:r>
      <w:r>
        <w:rPr>
          <w:rFonts w:ascii="Book Antiqua" w:hAnsi="Book Antiqua" w:cs="Arial"/>
          <w:lang w:val="en-GB"/>
        </w:rPr>
        <w:t xml:space="preserve"> </w:t>
      </w:r>
      <w:r w:rsidRPr="002179EB">
        <w:rPr>
          <w:rFonts w:ascii="Book Antiqua" w:hAnsi="Book Antiqua" w:cs="Arial"/>
          <w:lang w:val="en-GB"/>
        </w:rPr>
        <w:t xml:space="preserve">ALAC project </w:t>
      </w:r>
    </w:p>
  </w:footnote>
  <w:footnote w:id="59">
    <w:p w:rsidR="004C2704" w:rsidRPr="002179EB" w:rsidRDefault="004C2704" w:rsidP="00FF08EC">
      <w:pPr>
        <w:spacing w:after="0" w:line="240" w:lineRule="auto"/>
        <w:rPr>
          <w:lang w:val="en-US"/>
        </w:rPr>
      </w:pPr>
      <w:r>
        <w:rPr>
          <w:rStyle w:val="FootnoteReference"/>
        </w:rPr>
        <w:footnoteRef/>
      </w:r>
      <w:r w:rsidRPr="002179EB">
        <w:rPr>
          <w:lang w:val="en-US"/>
        </w:rPr>
        <w:t xml:space="preserve"> </w:t>
      </w:r>
      <w:r w:rsidRPr="00D94B35">
        <w:rPr>
          <w:rFonts w:ascii="Book Antiqua" w:eastAsia="Times New Roman" w:hAnsi="Book Antiqua" w:cs="Times New Roman"/>
          <w:sz w:val="20"/>
          <w:szCs w:val="20"/>
          <w:lang w:val="en-US"/>
        </w:rPr>
        <w:t xml:space="preserve">The </w:t>
      </w:r>
      <w:r>
        <w:rPr>
          <w:rFonts w:ascii="Book Antiqua" w:eastAsia="Times New Roman" w:hAnsi="Book Antiqua" w:cs="Times New Roman"/>
          <w:sz w:val="20"/>
          <w:szCs w:val="20"/>
          <w:lang w:val="en-US"/>
        </w:rPr>
        <w:t>L</w:t>
      </w:r>
      <w:r w:rsidRPr="00D94B35">
        <w:rPr>
          <w:rFonts w:ascii="Book Antiqua" w:eastAsia="Times New Roman" w:hAnsi="Book Antiqua" w:cs="Times New Roman"/>
          <w:sz w:val="20"/>
          <w:szCs w:val="20"/>
          <w:lang w:val="en-US"/>
        </w:rPr>
        <w:t>aw on Whistle blower protection will be publicly discussed in Azerbaijan,</w:t>
      </w:r>
      <w:r>
        <w:rPr>
          <w:rFonts w:ascii="Book Antiqua" w:eastAsia="Times New Roman" w:hAnsi="Book Antiqua" w:cs="Times New Roman"/>
          <w:sz w:val="20"/>
          <w:szCs w:val="20"/>
          <w:lang w:val="en-US"/>
        </w:rPr>
        <w:t xml:space="preserve"> </w:t>
      </w:r>
      <w:r w:rsidRPr="00D94B35">
        <w:rPr>
          <w:rFonts w:ascii="Book Antiqua" w:eastAsia="Times New Roman" w:hAnsi="Book Antiqua" w:cs="Times New Roman"/>
          <w:sz w:val="20"/>
          <w:szCs w:val="20"/>
          <w:lang w:val="en-US"/>
        </w:rPr>
        <w:t>Trend news agency, 31 July 2014</w:t>
      </w:r>
      <w:r>
        <w:rPr>
          <w:rFonts w:ascii="Book Antiqua" w:eastAsia="Times New Roman" w:hAnsi="Book Antiqua" w:cs="Times New Roman"/>
          <w:sz w:val="20"/>
          <w:szCs w:val="20"/>
          <w:lang w:val="en-US"/>
        </w:rPr>
        <w:t xml:space="preserve">, </w:t>
      </w:r>
      <w:r w:rsidRPr="005F0CB8">
        <w:rPr>
          <w:rFonts w:ascii="Book Antiqua" w:eastAsia="Times New Roman" w:hAnsi="Book Antiqua" w:cs="Times New Roman"/>
          <w:sz w:val="20"/>
          <w:szCs w:val="20"/>
          <w:lang w:val="en-US"/>
        </w:rPr>
        <w:t>http://az.trend.az/news/society/2295039.html</w:t>
      </w:r>
    </w:p>
  </w:footnote>
  <w:footnote w:id="60">
    <w:p w:rsidR="004C2704" w:rsidRPr="002179EB" w:rsidRDefault="004C2704" w:rsidP="00B54F02">
      <w:pPr>
        <w:spacing w:after="0"/>
        <w:rPr>
          <w:sz w:val="20"/>
          <w:szCs w:val="20"/>
          <w:lang w:val="en-US"/>
        </w:rPr>
      </w:pPr>
      <w:r w:rsidRPr="002179EB">
        <w:rPr>
          <w:rStyle w:val="FootnoteReference"/>
          <w:sz w:val="20"/>
          <w:szCs w:val="20"/>
        </w:rPr>
        <w:footnoteRef/>
      </w:r>
      <w:r w:rsidRPr="002179EB">
        <w:rPr>
          <w:sz w:val="20"/>
          <w:szCs w:val="20"/>
          <w:lang w:val="en-US"/>
        </w:rPr>
        <w:t xml:space="preserve"> </w:t>
      </w:r>
      <w:r w:rsidRPr="002179EB">
        <w:rPr>
          <w:rFonts w:ascii="Book Antiqua" w:hAnsi="Book Antiqua"/>
          <w:sz w:val="20"/>
          <w:szCs w:val="20"/>
          <w:lang w:val="en-US"/>
        </w:rPr>
        <w:t xml:space="preserve">The Law on Public Participation, 22 November 2013, </w:t>
      </w:r>
      <w:hyperlink r:id="rId32" w:history="1">
        <w:proofErr w:type="spellStart"/>
        <w:r w:rsidRPr="002179EB">
          <w:rPr>
            <w:rStyle w:val="Hyperlink"/>
            <w:rFonts w:ascii="Book Antiqua" w:hAnsi="Book Antiqua"/>
            <w:sz w:val="20"/>
            <w:szCs w:val="20"/>
            <w:lang w:val="en-US"/>
          </w:rPr>
          <w:t>www.president.az</w:t>
        </w:r>
        <w:proofErr w:type="spellEnd"/>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350"/>
    <w:multiLevelType w:val="hybridMultilevel"/>
    <w:tmpl w:val="3440F25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nsid w:val="0C64065A"/>
    <w:multiLevelType w:val="hybridMultilevel"/>
    <w:tmpl w:val="D9A07DB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13A541EA"/>
    <w:multiLevelType w:val="hybridMultilevel"/>
    <w:tmpl w:val="C25CBFFE"/>
    <w:lvl w:ilvl="0" w:tplc="2F38E6BA">
      <w:start w:val="2"/>
      <w:numFmt w:val="upperRoman"/>
      <w:lvlText w:val="%1."/>
      <w:lvlJc w:val="left"/>
      <w:pPr>
        <w:ind w:left="29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917A37"/>
    <w:multiLevelType w:val="hybridMultilevel"/>
    <w:tmpl w:val="D1347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095EB1"/>
    <w:multiLevelType w:val="hybridMultilevel"/>
    <w:tmpl w:val="C01C8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8271D9"/>
    <w:multiLevelType w:val="hybridMultilevel"/>
    <w:tmpl w:val="9F4CCF46"/>
    <w:lvl w:ilvl="0" w:tplc="014405CC">
      <w:start w:val="2011"/>
      <w:numFmt w:val="bullet"/>
      <w:lvlText w:val="-"/>
      <w:lvlJc w:val="left"/>
      <w:pPr>
        <w:ind w:left="720" w:hanging="360"/>
      </w:pPr>
      <w:rPr>
        <w:rFonts w:ascii="Book Antiqua" w:eastAsia="Times New Roman" w:hAnsi="Book Antiqu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196EE7"/>
    <w:multiLevelType w:val="hybridMultilevel"/>
    <w:tmpl w:val="B5506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C8069C"/>
    <w:multiLevelType w:val="hybridMultilevel"/>
    <w:tmpl w:val="6C847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8C560D"/>
    <w:multiLevelType w:val="hybridMultilevel"/>
    <w:tmpl w:val="D8909FE4"/>
    <w:lvl w:ilvl="0" w:tplc="892E3F90">
      <w:start w:val="5"/>
      <w:numFmt w:val="bullet"/>
      <w:lvlText w:val="-"/>
      <w:lvlJc w:val="left"/>
      <w:pPr>
        <w:ind w:left="720" w:hanging="360"/>
      </w:pPr>
      <w:rPr>
        <w:rFonts w:ascii="Georgia" w:eastAsia="Times New Roman" w:hAnsi="Georg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8C3DD8"/>
    <w:multiLevelType w:val="hybridMultilevel"/>
    <w:tmpl w:val="D65E9148"/>
    <w:lvl w:ilvl="0" w:tplc="13CE0BC4">
      <w:start w:val="1"/>
      <w:numFmt w:val="upperRoman"/>
      <w:lvlText w:val="%1."/>
      <w:lvlJc w:val="left"/>
      <w:pPr>
        <w:ind w:left="29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D65627"/>
    <w:multiLevelType w:val="hybridMultilevel"/>
    <w:tmpl w:val="9D82F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275B10"/>
    <w:multiLevelType w:val="hybridMultilevel"/>
    <w:tmpl w:val="586CAC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0224F3"/>
    <w:multiLevelType w:val="hybridMultilevel"/>
    <w:tmpl w:val="73227716"/>
    <w:lvl w:ilvl="0" w:tplc="041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6863DA"/>
    <w:multiLevelType w:val="hybridMultilevel"/>
    <w:tmpl w:val="AFCEDD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nsid w:val="6ADC3A7C"/>
    <w:multiLevelType w:val="hybridMultilevel"/>
    <w:tmpl w:val="AFB8BDC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70425D71"/>
    <w:multiLevelType w:val="hybridMultilevel"/>
    <w:tmpl w:val="3DB47FC6"/>
    <w:lvl w:ilvl="0" w:tplc="650ABB9E">
      <w:start w:val="1"/>
      <w:numFmt w:val="upperRoman"/>
      <w:lvlText w:val="%1."/>
      <w:lvlJc w:val="left"/>
      <w:pPr>
        <w:ind w:left="33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2"/>
  </w:num>
  <w:num w:numId="8">
    <w:abstractNumId w:val="12"/>
  </w:num>
  <w:num w:numId="9">
    <w:abstractNumId w:val="11"/>
  </w:num>
  <w:num w:numId="10">
    <w:abstractNumId w:val="3"/>
  </w:num>
  <w:num w:numId="11">
    <w:abstractNumId w:val="1"/>
  </w:num>
  <w:num w:numId="12">
    <w:abstractNumId w:val="0"/>
  </w:num>
  <w:num w:numId="13">
    <w:abstractNumId w:val="10"/>
  </w:num>
  <w:num w:numId="14">
    <w:abstractNumId w:val="13"/>
  </w:num>
  <w:num w:numId="15">
    <w:abstractNumId w:val="14"/>
  </w:num>
  <w:num w:numId="16">
    <w:abstractNumId w:val="8"/>
  </w:num>
  <w:num w:numId="17">
    <w:abstractNumId w:val="7"/>
  </w:num>
  <w:num w:numId="18">
    <w:abstractNumId w:val="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7569"/>
    <w:rsid w:val="00002AFF"/>
    <w:rsid w:val="00030E62"/>
    <w:rsid w:val="0005466B"/>
    <w:rsid w:val="000566CD"/>
    <w:rsid w:val="0006003B"/>
    <w:rsid w:val="000643A7"/>
    <w:rsid w:val="00084B22"/>
    <w:rsid w:val="00091219"/>
    <w:rsid w:val="000A5DA6"/>
    <w:rsid w:val="000C3EF8"/>
    <w:rsid w:val="00100889"/>
    <w:rsid w:val="001032DD"/>
    <w:rsid w:val="00131775"/>
    <w:rsid w:val="0016034A"/>
    <w:rsid w:val="00181823"/>
    <w:rsid w:val="001879A8"/>
    <w:rsid w:val="001A0894"/>
    <w:rsid w:val="001B785F"/>
    <w:rsid w:val="001C7DC6"/>
    <w:rsid w:val="001E04CE"/>
    <w:rsid w:val="001E1FBD"/>
    <w:rsid w:val="00233850"/>
    <w:rsid w:val="00235523"/>
    <w:rsid w:val="00264F13"/>
    <w:rsid w:val="00281537"/>
    <w:rsid w:val="002901E4"/>
    <w:rsid w:val="002927E6"/>
    <w:rsid w:val="002B344B"/>
    <w:rsid w:val="002C035C"/>
    <w:rsid w:val="002C1759"/>
    <w:rsid w:val="002E5AFB"/>
    <w:rsid w:val="00312913"/>
    <w:rsid w:val="003168B0"/>
    <w:rsid w:val="00324DAB"/>
    <w:rsid w:val="00364703"/>
    <w:rsid w:val="00367369"/>
    <w:rsid w:val="003823C8"/>
    <w:rsid w:val="003824FE"/>
    <w:rsid w:val="0039543B"/>
    <w:rsid w:val="003E5154"/>
    <w:rsid w:val="0040158B"/>
    <w:rsid w:val="004112EC"/>
    <w:rsid w:val="0042663B"/>
    <w:rsid w:val="00441CCA"/>
    <w:rsid w:val="00451ED6"/>
    <w:rsid w:val="004A397E"/>
    <w:rsid w:val="004A46B5"/>
    <w:rsid w:val="004B10C0"/>
    <w:rsid w:val="004B4D37"/>
    <w:rsid w:val="004C2704"/>
    <w:rsid w:val="004C5E11"/>
    <w:rsid w:val="004F1428"/>
    <w:rsid w:val="005057AC"/>
    <w:rsid w:val="00512B4D"/>
    <w:rsid w:val="005215E7"/>
    <w:rsid w:val="005275E1"/>
    <w:rsid w:val="005B51B6"/>
    <w:rsid w:val="005B5464"/>
    <w:rsid w:val="005B7569"/>
    <w:rsid w:val="005C0794"/>
    <w:rsid w:val="005C0C4B"/>
    <w:rsid w:val="00602650"/>
    <w:rsid w:val="00613E12"/>
    <w:rsid w:val="006206C9"/>
    <w:rsid w:val="0063692F"/>
    <w:rsid w:val="00646A07"/>
    <w:rsid w:val="00686BAE"/>
    <w:rsid w:val="00692FDA"/>
    <w:rsid w:val="00693076"/>
    <w:rsid w:val="00696A47"/>
    <w:rsid w:val="006B2132"/>
    <w:rsid w:val="006B3556"/>
    <w:rsid w:val="006B5CA5"/>
    <w:rsid w:val="006F15E2"/>
    <w:rsid w:val="00723522"/>
    <w:rsid w:val="00737345"/>
    <w:rsid w:val="0075137E"/>
    <w:rsid w:val="00773EC9"/>
    <w:rsid w:val="00774C0C"/>
    <w:rsid w:val="007A04ED"/>
    <w:rsid w:val="007A2BBE"/>
    <w:rsid w:val="007D07F1"/>
    <w:rsid w:val="007F020D"/>
    <w:rsid w:val="0080214C"/>
    <w:rsid w:val="00802C24"/>
    <w:rsid w:val="00831055"/>
    <w:rsid w:val="00882725"/>
    <w:rsid w:val="008B103A"/>
    <w:rsid w:val="008B3230"/>
    <w:rsid w:val="008B504D"/>
    <w:rsid w:val="009001F1"/>
    <w:rsid w:val="00907224"/>
    <w:rsid w:val="00907BEF"/>
    <w:rsid w:val="00927B4F"/>
    <w:rsid w:val="009665DC"/>
    <w:rsid w:val="00973BE2"/>
    <w:rsid w:val="00975357"/>
    <w:rsid w:val="009D2752"/>
    <w:rsid w:val="009D489A"/>
    <w:rsid w:val="009E23EE"/>
    <w:rsid w:val="009F242F"/>
    <w:rsid w:val="00A3452C"/>
    <w:rsid w:val="00A818DB"/>
    <w:rsid w:val="00A86EB6"/>
    <w:rsid w:val="00A93B3E"/>
    <w:rsid w:val="00A9718E"/>
    <w:rsid w:val="00AA2C46"/>
    <w:rsid w:val="00AD38BB"/>
    <w:rsid w:val="00AE712C"/>
    <w:rsid w:val="00AF01C7"/>
    <w:rsid w:val="00B115D4"/>
    <w:rsid w:val="00B54F02"/>
    <w:rsid w:val="00B91DBE"/>
    <w:rsid w:val="00B96B3D"/>
    <w:rsid w:val="00BA5B9F"/>
    <w:rsid w:val="00BB1EEB"/>
    <w:rsid w:val="00C17DD1"/>
    <w:rsid w:val="00C61D61"/>
    <w:rsid w:val="00C97FBC"/>
    <w:rsid w:val="00CA3BD8"/>
    <w:rsid w:val="00CD1350"/>
    <w:rsid w:val="00D34A87"/>
    <w:rsid w:val="00D40CDD"/>
    <w:rsid w:val="00D56EEC"/>
    <w:rsid w:val="00D574C2"/>
    <w:rsid w:val="00D94393"/>
    <w:rsid w:val="00D94804"/>
    <w:rsid w:val="00DB0DB1"/>
    <w:rsid w:val="00DD6FBB"/>
    <w:rsid w:val="00E7753D"/>
    <w:rsid w:val="00E961A5"/>
    <w:rsid w:val="00EF12E2"/>
    <w:rsid w:val="00EF1E27"/>
    <w:rsid w:val="00F955FC"/>
    <w:rsid w:val="00FD67D3"/>
    <w:rsid w:val="00FF0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8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569"/>
    <w:rPr>
      <w:rFonts w:ascii="Times New Roman" w:hAnsi="Times New Roman" w:cs="Times New Roman" w:hint="default"/>
      <w:color w:val="0000FF"/>
      <w:u w:val="single"/>
    </w:rPr>
  </w:style>
  <w:style w:type="character" w:customStyle="1" w:styleId="FootnoteTextChar">
    <w:name w:val="Footnote Text Char"/>
    <w:aliases w:val="Footnote Text Char1 Char,Footnote Text Char Char Char,5_G Char,Знак Знак Знак Char,Знак Знак Знак Зн Char"/>
    <w:basedOn w:val="DefaultParagraphFont"/>
    <w:link w:val="FootnoteText"/>
    <w:uiPriority w:val="99"/>
    <w:locked/>
    <w:rsid w:val="005B7569"/>
    <w:rPr>
      <w:rFonts w:ascii="Times New Roman" w:eastAsia="Times New Roman" w:hAnsi="Times New Roman" w:cs="Times New Roman"/>
      <w:sz w:val="20"/>
      <w:szCs w:val="20"/>
    </w:rPr>
  </w:style>
  <w:style w:type="paragraph" w:styleId="FootnoteText">
    <w:name w:val="footnote text"/>
    <w:aliases w:val="Footnote Text Char1,Footnote Text Char Char,5_G,Знак Знак Знак,Знак Знак Знак Зн"/>
    <w:basedOn w:val="Normal"/>
    <w:link w:val="FootnoteTextChar"/>
    <w:uiPriority w:val="99"/>
    <w:unhideWhenUsed/>
    <w:rsid w:val="005B7569"/>
    <w:pPr>
      <w:spacing w:after="0" w:line="240" w:lineRule="auto"/>
    </w:pPr>
    <w:rPr>
      <w:rFonts w:ascii="Times New Roman" w:eastAsia="Times New Roman" w:hAnsi="Times New Roman" w:cs="Times New Roman"/>
      <w:sz w:val="20"/>
      <w:szCs w:val="20"/>
    </w:rPr>
  </w:style>
  <w:style w:type="character" w:customStyle="1" w:styleId="1">
    <w:name w:val="Текст сноски Знак1"/>
    <w:basedOn w:val="DefaultParagraphFont"/>
    <w:link w:val="FootnoteText"/>
    <w:uiPriority w:val="99"/>
    <w:semiHidden/>
    <w:rsid w:val="005B7569"/>
    <w:rPr>
      <w:sz w:val="20"/>
      <w:szCs w:val="20"/>
    </w:rPr>
  </w:style>
  <w:style w:type="paragraph" w:styleId="ListParagraph">
    <w:name w:val="List Paragraph"/>
    <w:basedOn w:val="Normal"/>
    <w:uiPriority w:val="34"/>
    <w:qFormat/>
    <w:rsid w:val="005B7569"/>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aliases w:val="BVI fnr Char Char Знак Знак,4_G"/>
    <w:basedOn w:val="DefaultParagraphFont"/>
    <w:link w:val="BVIfnrCharChar"/>
    <w:uiPriority w:val="99"/>
    <w:unhideWhenUsed/>
    <w:rsid w:val="005B7569"/>
    <w:rPr>
      <w:vertAlign w:val="superscript"/>
    </w:rPr>
  </w:style>
  <w:style w:type="paragraph" w:customStyle="1" w:styleId="BVIfnrCharChar">
    <w:name w:val="BVI fnr Char Char"/>
    <w:basedOn w:val="Normal"/>
    <w:link w:val="FootnoteReference"/>
    <w:uiPriority w:val="99"/>
    <w:rsid w:val="005B7569"/>
    <w:pPr>
      <w:spacing w:after="160" w:line="240" w:lineRule="exact"/>
      <w:ind w:firstLine="360"/>
    </w:pPr>
    <w:rPr>
      <w:vertAlign w:val="superscript"/>
    </w:rPr>
  </w:style>
  <w:style w:type="table" w:styleId="TableGrid">
    <w:name w:val="Table Grid"/>
    <w:basedOn w:val="TableNormal"/>
    <w:uiPriority w:val="59"/>
    <w:rsid w:val="005B756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4F"/>
    <w:rPr>
      <w:rFonts w:ascii="Tahoma" w:hAnsi="Tahoma" w:cs="Tahoma"/>
      <w:sz w:val="16"/>
      <w:szCs w:val="16"/>
    </w:rPr>
  </w:style>
  <w:style w:type="paragraph" w:styleId="Header">
    <w:name w:val="header"/>
    <w:basedOn w:val="Normal"/>
    <w:link w:val="HeaderChar"/>
    <w:uiPriority w:val="99"/>
    <w:semiHidden/>
    <w:unhideWhenUsed/>
    <w:rsid w:val="00774C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C0C"/>
  </w:style>
  <w:style w:type="paragraph" w:styleId="Footer">
    <w:name w:val="footer"/>
    <w:basedOn w:val="Normal"/>
    <w:link w:val="FooterChar"/>
    <w:uiPriority w:val="99"/>
    <w:unhideWhenUsed/>
    <w:rsid w:val="0077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C0C"/>
  </w:style>
  <w:style w:type="paragraph" w:styleId="NormalWeb">
    <w:name w:val="Normal (Web)"/>
    <w:basedOn w:val="Normal"/>
    <w:uiPriority w:val="99"/>
    <w:rsid w:val="00774C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8EC"/>
    <w:rPr>
      <w:b/>
      <w:bCs/>
    </w:rPr>
  </w:style>
  <w:style w:type="character" w:customStyle="1" w:styleId="hps">
    <w:name w:val="hps"/>
    <w:basedOn w:val="DefaultParagraphFont"/>
    <w:rsid w:val="000643A7"/>
  </w:style>
  <w:style w:type="character" w:customStyle="1" w:styleId="apple-converted-space">
    <w:name w:val="apple-converted-space"/>
    <w:basedOn w:val="DefaultParagraphFont"/>
    <w:rsid w:val="000643A7"/>
  </w:style>
</w:styles>
</file>

<file path=word/webSettings.xml><?xml version="1.0" encoding="utf-8"?>
<w:webSettings xmlns:r="http://schemas.openxmlformats.org/officeDocument/2006/relationships" xmlns:w="http://schemas.openxmlformats.org/wordprocessingml/2006/main">
  <w:divs>
    <w:div w:id="6081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president.az" TargetMode="External"/><Relationship Id="rId13" Type="http://schemas.openxmlformats.org/officeDocument/2006/relationships/hyperlink" Target="http://www.emdk.gov.az" TargetMode="External"/><Relationship Id="rId18" Type="http://schemas.openxmlformats.org/officeDocument/2006/relationships/hyperlink" Target="http://www.e-qanun.az" TargetMode="External"/><Relationship Id="rId26" Type="http://schemas.openxmlformats.org/officeDocument/2006/relationships/hyperlink" Target="http://www.e-gov.az" TargetMode="External"/><Relationship Id="rId3" Type="http://schemas.openxmlformats.org/officeDocument/2006/relationships/hyperlink" Target="http://www.e-qanun.az" TargetMode="External"/><Relationship Id="rId21" Type="http://schemas.openxmlformats.org/officeDocument/2006/relationships/hyperlink" Target="http://www.cabmin.gov.az" TargetMode="External"/><Relationship Id="rId7" Type="http://schemas.openxmlformats.org/officeDocument/2006/relationships/hyperlink" Target="http://www.justice.gov.az" TargetMode="External"/><Relationship Id="rId12" Type="http://schemas.openxmlformats.org/officeDocument/2006/relationships/hyperlink" Target="http://www.emdk.gov.az" TargetMode="External"/><Relationship Id="rId17" Type="http://schemas.openxmlformats.org/officeDocument/2006/relationships/hyperlink" Target="http://www.emdk.gov.az" TargetMode="External"/><Relationship Id="rId25" Type="http://schemas.openxmlformats.org/officeDocument/2006/relationships/hyperlink" Target="http://www.justice.gov" TargetMode="External"/><Relationship Id="rId2" Type="http://schemas.openxmlformats.org/officeDocument/2006/relationships/hyperlink" Target="http://www.e-qanun.az" TargetMode="External"/><Relationship Id="rId16" Type="http://schemas.openxmlformats.org/officeDocument/2006/relationships/hyperlink" Target="http://www.emdk.gov.az" TargetMode="External"/><Relationship Id="rId20" Type="http://schemas.openxmlformats.org/officeDocument/2006/relationships/hyperlink" Target="http://www.transparency.az" TargetMode="External"/><Relationship Id="rId29" Type="http://schemas.openxmlformats.org/officeDocument/2006/relationships/hyperlink" Target="http://www.transparency.az" TargetMode="External"/><Relationship Id="rId1" Type="http://schemas.openxmlformats.org/officeDocument/2006/relationships/hyperlink" Target="www.mincom.gov.az%20" TargetMode="External"/><Relationship Id="rId6" Type="http://schemas.openxmlformats.org/officeDocument/2006/relationships/hyperlink" Target="http://udpo.az/read.php?lang=1&amp;content=586" TargetMode="External"/><Relationship Id="rId11" Type="http://schemas.openxmlformats.org/officeDocument/2006/relationships/hyperlink" Target="http://www.transparency.az" TargetMode="External"/><Relationship Id="rId24" Type="http://schemas.openxmlformats.org/officeDocument/2006/relationships/hyperlink" Target="http://www.president.gov.az" TargetMode="External"/><Relationship Id="rId32" Type="http://schemas.openxmlformats.org/officeDocument/2006/relationships/hyperlink" Target="http://www.president.az" TargetMode="External"/><Relationship Id="rId5" Type="http://schemas.openxmlformats.org/officeDocument/2006/relationships/hyperlink" Target="http://www.mlspp.gov.az" TargetMode="External"/><Relationship Id="rId15" Type="http://schemas.openxmlformats.org/officeDocument/2006/relationships/hyperlink" Target="http://www.emdk.gov.az" TargetMode="External"/><Relationship Id="rId23" Type="http://schemas.openxmlformats.org/officeDocument/2006/relationships/hyperlink" Target="http://www.bes.az" TargetMode="External"/><Relationship Id="rId28" Type="http://schemas.openxmlformats.org/officeDocument/2006/relationships/hyperlink" Target="http://www.transparency.az" TargetMode="External"/><Relationship Id="rId10" Type="http://schemas.openxmlformats.org/officeDocument/2006/relationships/hyperlink" Target="http://www.president.az" TargetMode="External"/><Relationship Id="rId19" Type="http://schemas.openxmlformats.org/officeDocument/2006/relationships/hyperlink" Target="http://www.e-gov.az" TargetMode="External"/><Relationship Id="rId31" Type="http://schemas.openxmlformats.org/officeDocument/2006/relationships/hyperlink" Target="http://www.csc.gov.az" TargetMode="External"/><Relationship Id="rId4" Type="http://schemas.openxmlformats.org/officeDocument/2006/relationships/hyperlink" Target="http://www.e-qanun.az" TargetMode="External"/><Relationship Id="rId9" Type="http://schemas.openxmlformats.org/officeDocument/2006/relationships/hyperlink" Target="http://www.emdk.gov.az" TargetMode="External"/><Relationship Id="rId14" Type="http://schemas.openxmlformats.org/officeDocument/2006/relationships/hyperlink" Target="http://www.emdk.gov.az" TargetMode="External"/><Relationship Id="rId22" Type="http://schemas.openxmlformats.org/officeDocument/2006/relationships/hyperlink" Target="http://www.transparency.az" TargetMode="External"/><Relationship Id="rId27" Type="http://schemas.openxmlformats.org/officeDocument/2006/relationships/hyperlink" Target="http://www.femida.az" TargetMode="External"/><Relationship Id="rId30" Type="http://schemas.openxmlformats.org/officeDocument/2006/relationships/hyperlink" Target="http://www.csc.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26E1-5948-465E-8D14-E9FCC9F9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16</Pages>
  <Words>4693</Words>
  <Characters>26753</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Zumrud</cp:lastModifiedBy>
  <cp:revision>123</cp:revision>
  <dcterms:created xsi:type="dcterms:W3CDTF">2015-05-25T11:33:00Z</dcterms:created>
  <dcterms:modified xsi:type="dcterms:W3CDTF">2015-06-03T10:01:00Z</dcterms:modified>
</cp:coreProperties>
</file>